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98" w:rsidRPr="007371D6" w:rsidRDefault="00DF2B98" w:rsidP="00D6044A">
      <w:pPr>
        <w:widowControl/>
        <w:shd w:val="clear" w:color="auto" w:fill="FFFFFF"/>
        <w:spacing w:line="360" w:lineRule="atLeast"/>
        <w:jc w:val="left"/>
        <w:rPr>
          <w:rFonts w:ascii="仿宋" w:eastAsia="仿宋" w:hAnsi="仿宋" w:cs="宋体"/>
          <w:kern w:val="0"/>
          <w:sz w:val="30"/>
          <w:szCs w:val="30"/>
        </w:rPr>
      </w:pPr>
    </w:p>
    <w:tbl>
      <w:tblPr>
        <w:tblW w:w="8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450"/>
        <w:gridCol w:w="1153"/>
        <w:gridCol w:w="2319"/>
        <w:gridCol w:w="2649"/>
      </w:tblGrid>
      <w:tr w:rsidR="005953A3" w:rsidRPr="00D6044A" w:rsidTr="005953A3">
        <w:trPr>
          <w:trHeight w:val="96"/>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投保人</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6121" w:type="dxa"/>
            <w:gridSpan w:val="3"/>
          </w:tcPr>
          <w:p w:rsidR="005953A3" w:rsidRPr="00D6044A" w:rsidRDefault="005953A3" w:rsidP="00C802EB">
            <w:pPr>
              <w:tabs>
                <w:tab w:val="left" w:pos="0"/>
                <w:tab w:val="left" w:pos="630"/>
              </w:tabs>
              <w:jc w:val="left"/>
              <w:rPr>
                <w:rFonts w:ascii="仿宋" w:eastAsia="仿宋" w:hAnsi="仿宋" w:cs="Arial"/>
                <w:bCs/>
                <w:szCs w:val="21"/>
              </w:rPr>
            </w:pPr>
            <w:r w:rsidRPr="00D6044A">
              <w:rPr>
                <w:rFonts w:ascii="仿宋" w:eastAsia="仿宋" w:hAnsi="仿宋" w:cs="Arial" w:hint="eastAsia"/>
                <w:szCs w:val="21"/>
              </w:rPr>
              <w:t>苏州工业园区阳澄湖半岛开发建设有限公司</w:t>
            </w:r>
          </w:p>
        </w:tc>
      </w:tr>
      <w:tr w:rsidR="005953A3" w:rsidRPr="00D6044A" w:rsidTr="005953A3">
        <w:trPr>
          <w:trHeight w:val="417"/>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投保人地址</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6121" w:type="dxa"/>
            <w:gridSpan w:val="3"/>
          </w:tcPr>
          <w:p w:rsidR="005953A3" w:rsidRPr="00D6044A" w:rsidRDefault="005953A3" w:rsidP="00C802EB">
            <w:pPr>
              <w:spacing w:line="360" w:lineRule="auto"/>
              <w:jc w:val="left"/>
              <w:rPr>
                <w:rFonts w:ascii="仿宋" w:eastAsia="仿宋" w:hAnsi="仿宋" w:cs="Arial"/>
                <w:szCs w:val="21"/>
              </w:rPr>
            </w:pPr>
            <w:r w:rsidRPr="00D6044A">
              <w:rPr>
                <w:rFonts w:ascii="仿宋" w:eastAsia="仿宋" w:hAnsi="仿宋" w:cs="Arial" w:hint="eastAsia"/>
                <w:szCs w:val="21"/>
              </w:rPr>
              <w:t>苏州工业园区阳澄湖半岛慈云路9号</w:t>
            </w:r>
          </w:p>
        </w:tc>
      </w:tr>
      <w:tr w:rsidR="005953A3" w:rsidRPr="00D6044A" w:rsidTr="005953A3">
        <w:trPr>
          <w:trHeight w:val="90"/>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被保险人</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6121" w:type="dxa"/>
            <w:gridSpan w:val="3"/>
          </w:tcPr>
          <w:p w:rsidR="005953A3" w:rsidRPr="00D6044A" w:rsidRDefault="005953A3" w:rsidP="00C802EB">
            <w:pPr>
              <w:spacing w:line="360" w:lineRule="auto"/>
              <w:rPr>
                <w:rFonts w:ascii="仿宋" w:eastAsia="仿宋" w:hAnsi="仿宋" w:cs="Arial"/>
                <w:szCs w:val="21"/>
              </w:rPr>
            </w:pPr>
            <w:r w:rsidRPr="00D6044A">
              <w:rPr>
                <w:rFonts w:ascii="仿宋" w:eastAsia="仿宋" w:hAnsi="仿宋" w:cs="Arial" w:hint="eastAsia"/>
                <w:szCs w:val="21"/>
              </w:rPr>
              <w:t>苏州工业园区阳澄湖半岛开发建设有限公司</w:t>
            </w:r>
          </w:p>
        </w:tc>
      </w:tr>
      <w:tr w:rsidR="005953A3" w:rsidRPr="00D6044A" w:rsidTr="005953A3">
        <w:trPr>
          <w:trHeight w:val="417"/>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被保险人地址</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6121" w:type="dxa"/>
            <w:gridSpan w:val="3"/>
          </w:tcPr>
          <w:p w:rsidR="005953A3" w:rsidRPr="00D6044A" w:rsidRDefault="005953A3" w:rsidP="00C802EB">
            <w:pPr>
              <w:spacing w:line="360" w:lineRule="auto"/>
              <w:jc w:val="left"/>
              <w:rPr>
                <w:rFonts w:ascii="仿宋" w:eastAsia="仿宋" w:hAnsi="仿宋" w:cs="Arial"/>
                <w:szCs w:val="21"/>
              </w:rPr>
            </w:pPr>
            <w:r w:rsidRPr="00D6044A">
              <w:rPr>
                <w:rFonts w:ascii="仿宋" w:eastAsia="仿宋" w:hAnsi="仿宋" w:cs="Arial" w:hint="eastAsia"/>
                <w:szCs w:val="21"/>
              </w:rPr>
              <w:t>苏州工业园区阳澄湖半岛慈云路9号</w:t>
            </w:r>
          </w:p>
        </w:tc>
      </w:tr>
      <w:tr w:rsidR="005953A3" w:rsidRPr="00D6044A" w:rsidTr="005953A3">
        <w:trPr>
          <w:trHeight w:val="417"/>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经营范围</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6121" w:type="dxa"/>
            <w:gridSpan w:val="3"/>
          </w:tcPr>
          <w:p w:rsidR="005953A3" w:rsidRPr="00D6044A" w:rsidRDefault="005953A3" w:rsidP="00C802EB">
            <w:pPr>
              <w:spacing w:line="360" w:lineRule="auto"/>
              <w:jc w:val="left"/>
              <w:rPr>
                <w:rFonts w:ascii="仿宋" w:eastAsia="仿宋" w:hAnsi="仿宋" w:cs="Arial"/>
                <w:szCs w:val="21"/>
              </w:rPr>
            </w:pPr>
            <w:r w:rsidRPr="00D6044A">
              <w:rPr>
                <w:rFonts w:ascii="仿宋" w:eastAsia="仿宋" w:hAnsi="仿宋" w:cs="Arial" w:hint="eastAsia"/>
                <w:szCs w:val="21"/>
              </w:rPr>
              <w:t>协调从事阳澄湖半岛旅游设施开发与管理；实业投资；利用自有媒体发布广告；公园管理、景区管理；旅游信息咨询、票务代理、会务服务、展览展示服务；旅游纪念品、工艺品的研发与销售；食品销售。（依法须经批准的项目，经相关部门批准后方可开展经营活动）</w:t>
            </w:r>
          </w:p>
        </w:tc>
      </w:tr>
      <w:tr w:rsidR="005953A3" w:rsidRPr="00D6044A" w:rsidTr="005953A3">
        <w:trPr>
          <w:trHeight w:val="96"/>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被保险财产地址</w:t>
            </w:r>
          </w:p>
        </w:tc>
        <w:tc>
          <w:tcPr>
            <w:tcW w:w="450" w:type="dxa"/>
          </w:tcPr>
          <w:p w:rsidR="005953A3" w:rsidRPr="00D6044A" w:rsidRDefault="005953A3" w:rsidP="00C802EB">
            <w:pPr>
              <w:spacing w:line="360" w:lineRule="auto"/>
              <w:rPr>
                <w:rFonts w:ascii="仿宋" w:eastAsia="仿宋" w:hAnsi="仿宋" w:cs="Arial"/>
                <w:b/>
                <w:spacing w:val="20"/>
                <w:szCs w:val="21"/>
              </w:rPr>
            </w:pPr>
            <w:r w:rsidRPr="00D6044A">
              <w:rPr>
                <w:rFonts w:ascii="仿宋" w:eastAsia="仿宋" w:hAnsi="仿宋" w:cs="Arial" w:hint="eastAsia"/>
                <w:b/>
                <w:spacing w:val="20"/>
                <w:szCs w:val="21"/>
              </w:rPr>
              <w:t>:</w:t>
            </w:r>
          </w:p>
        </w:tc>
        <w:tc>
          <w:tcPr>
            <w:tcW w:w="6121" w:type="dxa"/>
            <w:gridSpan w:val="3"/>
          </w:tcPr>
          <w:p w:rsidR="005953A3" w:rsidRPr="00D6044A" w:rsidRDefault="005953A3" w:rsidP="005953A3">
            <w:pPr>
              <w:numPr>
                <w:ilvl w:val="0"/>
                <w:numId w:val="2"/>
              </w:numPr>
              <w:spacing w:line="360" w:lineRule="auto"/>
              <w:jc w:val="left"/>
              <w:rPr>
                <w:rFonts w:ascii="仿宋" w:eastAsia="仿宋" w:hAnsi="仿宋" w:cs="Arial"/>
                <w:szCs w:val="21"/>
              </w:rPr>
            </w:pPr>
            <w:r w:rsidRPr="00D6044A">
              <w:rPr>
                <w:rFonts w:ascii="仿宋" w:eastAsia="仿宋" w:hAnsi="仿宋" w:cs="Arial" w:hint="eastAsia"/>
                <w:szCs w:val="21"/>
              </w:rPr>
              <w:t>苏州工业园区阳澄湖半岛慈云路9号</w:t>
            </w:r>
          </w:p>
          <w:p w:rsidR="005953A3" w:rsidRPr="00D6044A" w:rsidRDefault="005953A3" w:rsidP="00C802EB">
            <w:pPr>
              <w:spacing w:line="360" w:lineRule="auto"/>
              <w:jc w:val="left"/>
              <w:rPr>
                <w:rFonts w:ascii="仿宋" w:eastAsia="仿宋" w:hAnsi="仿宋" w:cs="Arial"/>
                <w:szCs w:val="21"/>
              </w:rPr>
            </w:pPr>
            <w:r w:rsidRPr="00D6044A">
              <w:rPr>
                <w:rFonts w:ascii="仿宋" w:eastAsia="仿宋" w:hAnsi="仿宋" w:cs="Arial" w:hint="eastAsia"/>
                <w:szCs w:val="21"/>
              </w:rPr>
              <w:t>2、苏州阳澄湖半岛旅游度假区</w:t>
            </w:r>
          </w:p>
        </w:tc>
      </w:tr>
      <w:tr w:rsidR="005953A3" w:rsidRPr="00D6044A" w:rsidTr="005953A3">
        <w:trPr>
          <w:trHeight w:val="674"/>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保险期限</w:t>
            </w:r>
          </w:p>
        </w:tc>
        <w:tc>
          <w:tcPr>
            <w:tcW w:w="450" w:type="dxa"/>
          </w:tcPr>
          <w:p w:rsidR="005953A3" w:rsidRPr="00D6044A" w:rsidRDefault="005953A3" w:rsidP="00C802EB">
            <w:pPr>
              <w:spacing w:line="360" w:lineRule="auto"/>
              <w:rPr>
                <w:rFonts w:ascii="仿宋" w:eastAsia="仿宋" w:hAnsi="仿宋" w:cs="Arial"/>
                <w:b/>
                <w:spacing w:val="20"/>
                <w:szCs w:val="21"/>
              </w:rPr>
            </w:pPr>
            <w:r w:rsidRPr="00D6044A">
              <w:rPr>
                <w:rFonts w:ascii="仿宋" w:eastAsia="仿宋" w:hAnsi="仿宋" w:cs="Arial" w:hint="eastAsia"/>
                <w:b/>
                <w:spacing w:val="20"/>
                <w:szCs w:val="21"/>
              </w:rPr>
              <w:t>:</w:t>
            </w:r>
          </w:p>
        </w:tc>
        <w:tc>
          <w:tcPr>
            <w:tcW w:w="6121" w:type="dxa"/>
            <w:gridSpan w:val="3"/>
          </w:tcPr>
          <w:p w:rsidR="005953A3" w:rsidRPr="00D6044A" w:rsidRDefault="005953A3" w:rsidP="00C802EB">
            <w:pPr>
              <w:spacing w:line="360" w:lineRule="auto"/>
              <w:rPr>
                <w:rFonts w:ascii="仿宋" w:eastAsia="仿宋" w:hAnsi="仿宋"/>
                <w:szCs w:val="21"/>
              </w:rPr>
            </w:pPr>
            <w:r w:rsidRPr="00D6044A">
              <w:rPr>
                <w:rFonts w:ascii="仿宋" w:eastAsia="仿宋" w:hAnsi="仿宋" w:cs="Arial" w:hint="eastAsia"/>
                <w:szCs w:val="21"/>
              </w:rPr>
              <w:t>一年：自2016年11月14日零时起至2017年11月13日二十四时止。</w:t>
            </w:r>
          </w:p>
        </w:tc>
      </w:tr>
      <w:tr w:rsidR="005953A3" w:rsidRPr="00D6044A" w:rsidTr="005953A3">
        <w:trPr>
          <w:trHeight w:val="454"/>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保费支付约定</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spacing w:val="20"/>
                <w:szCs w:val="21"/>
              </w:rPr>
              <w:t>:</w:t>
            </w:r>
          </w:p>
        </w:tc>
        <w:tc>
          <w:tcPr>
            <w:tcW w:w="6121" w:type="dxa"/>
            <w:gridSpan w:val="3"/>
          </w:tcPr>
          <w:p w:rsidR="005953A3" w:rsidRPr="00D6044A" w:rsidRDefault="005953A3" w:rsidP="00C802EB">
            <w:pPr>
              <w:spacing w:line="360" w:lineRule="auto"/>
              <w:rPr>
                <w:rFonts w:ascii="仿宋" w:eastAsia="仿宋" w:hAnsi="仿宋" w:cs="Arial"/>
                <w:szCs w:val="21"/>
              </w:rPr>
            </w:pPr>
            <w:r w:rsidRPr="00D6044A">
              <w:rPr>
                <w:rFonts w:ascii="仿宋" w:eastAsia="仿宋" w:hAnsi="仿宋" w:cs="Arial" w:hint="eastAsia"/>
                <w:szCs w:val="21"/>
              </w:rPr>
              <w:t>见费出单</w:t>
            </w:r>
          </w:p>
        </w:tc>
      </w:tr>
      <w:tr w:rsidR="005953A3" w:rsidRPr="00D6044A" w:rsidTr="005953A3">
        <w:trPr>
          <w:trHeight w:val="454"/>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司法管辖</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6121" w:type="dxa"/>
            <w:gridSpan w:val="3"/>
          </w:tcPr>
          <w:p w:rsidR="005953A3" w:rsidRPr="00D6044A" w:rsidRDefault="005953A3" w:rsidP="00C802EB">
            <w:pPr>
              <w:spacing w:line="360" w:lineRule="auto"/>
              <w:rPr>
                <w:rFonts w:ascii="仿宋" w:eastAsia="仿宋" w:hAnsi="仿宋" w:cs="Arial"/>
                <w:spacing w:val="20"/>
                <w:szCs w:val="21"/>
              </w:rPr>
            </w:pPr>
            <w:r w:rsidRPr="00D6044A">
              <w:rPr>
                <w:rFonts w:ascii="仿宋" w:eastAsia="仿宋" w:hAnsi="仿宋" w:cs="Arial" w:hint="eastAsia"/>
                <w:szCs w:val="21"/>
              </w:rPr>
              <w:t>中华人民共和国司法管辖</w:t>
            </w:r>
            <w:r w:rsidRPr="00D6044A">
              <w:rPr>
                <w:rFonts w:ascii="仿宋" w:eastAsia="仿宋" w:hAnsi="仿宋"/>
                <w:szCs w:val="21"/>
              </w:rPr>
              <w:t>（不包括港、澳、台地区）</w:t>
            </w:r>
          </w:p>
        </w:tc>
      </w:tr>
      <w:tr w:rsidR="005953A3" w:rsidRPr="00D6044A" w:rsidTr="005953A3">
        <w:trPr>
          <w:cantSplit/>
          <w:trHeight w:val="366"/>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基本条款</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6121" w:type="dxa"/>
            <w:gridSpan w:val="3"/>
          </w:tcPr>
          <w:p w:rsidR="005953A3" w:rsidRPr="00D6044A" w:rsidRDefault="005953A3" w:rsidP="00C802EB">
            <w:pPr>
              <w:spacing w:line="360" w:lineRule="auto"/>
              <w:rPr>
                <w:rFonts w:ascii="仿宋" w:eastAsia="仿宋" w:hAnsi="仿宋" w:cs="Arial"/>
                <w:spacing w:val="20"/>
                <w:szCs w:val="21"/>
              </w:rPr>
            </w:pPr>
            <w:r w:rsidRPr="00D6044A">
              <w:rPr>
                <w:rFonts w:ascii="仿宋" w:eastAsia="仿宋" w:hAnsi="仿宋" w:cs="Arial" w:hint="eastAsia"/>
                <w:szCs w:val="21"/>
              </w:rPr>
              <w:t>财产一切险条款</w:t>
            </w:r>
          </w:p>
        </w:tc>
      </w:tr>
      <w:tr w:rsidR="005953A3" w:rsidRPr="00D6044A" w:rsidTr="005953A3">
        <w:trPr>
          <w:cantSplit/>
          <w:trHeight w:val="12616"/>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lastRenderedPageBreak/>
              <w:t>特别条款</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6121" w:type="dxa"/>
            <w:gridSpan w:val="3"/>
          </w:tcPr>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错误和遗漏条款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不受控制条款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违反条件条款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重置价值条款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自动恢复保险金额条款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临时保护措施条款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灭火费用条款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清理残骸费用扩展条款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加快费用条款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专业费用条款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公共当局扩展条款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地震风险扩展条款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罢工、暴动及民众骚乱扩展条款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玻璃破碎扩展条款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临时移动扩展条款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场所外财产扩展条款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建筑物变动扩展条款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时间调整特别条款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“三停”损失保险条款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建筑物外部附属设施扩展条款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hint="eastAsia"/>
                <w:szCs w:val="21"/>
              </w:rPr>
              <w:t>盗窃抢劫扩展条款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szCs w:val="21"/>
              </w:rPr>
              <w:t>便携式设备扩展条款</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hint="eastAsia"/>
                <w:szCs w:val="21"/>
              </w:rPr>
              <w:t>预付赔款条款 (50%)</w:t>
            </w:r>
          </w:p>
          <w:p w:rsidR="005953A3" w:rsidRPr="00D6044A" w:rsidRDefault="005953A3" w:rsidP="005953A3">
            <w:pPr>
              <w:numPr>
                <w:ilvl w:val="0"/>
                <w:numId w:val="1"/>
              </w:numPr>
              <w:spacing w:line="360" w:lineRule="auto"/>
              <w:rPr>
                <w:rFonts w:ascii="仿宋" w:eastAsia="仿宋" w:hAnsi="仿宋"/>
                <w:szCs w:val="21"/>
              </w:rPr>
            </w:pPr>
            <w:r w:rsidRPr="00D6044A">
              <w:rPr>
                <w:rFonts w:ascii="仿宋" w:eastAsia="仿宋" w:hAnsi="仿宋" w:hint="eastAsia"/>
                <w:szCs w:val="21"/>
              </w:rPr>
              <w:t>指定公估人条款(</w:t>
            </w:r>
            <w:r w:rsidRPr="00D6044A">
              <w:rPr>
                <w:rFonts w:ascii="仿宋" w:eastAsia="仿宋" w:hAnsi="仿宋"/>
                <w:szCs w:val="21"/>
              </w:rPr>
              <w:t>上海</w:t>
            </w:r>
            <w:r w:rsidRPr="00D6044A">
              <w:rPr>
                <w:rFonts w:ascii="仿宋" w:eastAsia="仿宋" w:hAnsi="仿宋" w:hint="eastAsia"/>
                <w:szCs w:val="21"/>
              </w:rPr>
              <w:t>一达</w:t>
            </w:r>
            <w:r w:rsidRPr="00D6044A">
              <w:rPr>
                <w:rFonts w:ascii="仿宋" w:eastAsia="仿宋" w:hAnsi="仿宋"/>
                <w:szCs w:val="21"/>
              </w:rPr>
              <w:t>保险公估有限公司</w:t>
            </w:r>
            <w:r w:rsidRPr="00D6044A">
              <w:rPr>
                <w:rFonts w:ascii="仿宋" w:eastAsia="仿宋" w:hAnsi="仿宋" w:hint="eastAsia"/>
                <w:szCs w:val="21"/>
              </w:rPr>
              <w:t>)</w:t>
            </w:r>
          </w:p>
          <w:p w:rsidR="005953A3" w:rsidRPr="00D6044A" w:rsidRDefault="005953A3" w:rsidP="005953A3">
            <w:pPr>
              <w:numPr>
                <w:ilvl w:val="0"/>
                <w:numId w:val="1"/>
              </w:numPr>
              <w:tabs>
                <w:tab w:val="left" w:pos="420"/>
                <w:tab w:val="left" w:pos="568"/>
              </w:tabs>
              <w:autoSpaceDE w:val="0"/>
              <w:autoSpaceDN w:val="0"/>
              <w:spacing w:line="360" w:lineRule="auto"/>
              <w:textAlignment w:val="bottom"/>
              <w:rPr>
                <w:rFonts w:ascii="仿宋" w:eastAsia="仿宋" w:hAnsi="仿宋"/>
                <w:szCs w:val="21"/>
              </w:rPr>
            </w:pPr>
            <w:r w:rsidRPr="00D6044A">
              <w:rPr>
                <w:rFonts w:ascii="仿宋" w:eastAsia="仿宋" w:hAnsi="仿宋" w:hint="eastAsia"/>
                <w:szCs w:val="21"/>
              </w:rPr>
              <w:t>水暖管破裂条款</w:t>
            </w:r>
          </w:p>
          <w:p w:rsidR="005953A3" w:rsidRPr="00D6044A" w:rsidRDefault="005953A3" w:rsidP="005953A3">
            <w:pPr>
              <w:numPr>
                <w:ilvl w:val="0"/>
                <w:numId w:val="1"/>
              </w:numPr>
              <w:tabs>
                <w:tab w:val="left" w:pos="420"/>
                <w:tab w:val="left" w:pos="568"/>
              </w:tabs>
              <w:autoSpaceDE w:val="0"/>
              <w:autoSpaceDN w:val="0"/>
              <w:spacing w:line="360" w:lineRule="auto"/>
              <w:textAlignment w:val="bottom"/>
              <w:rPr>
                <w:rFonts w:ascii="仿宋" w:eastAsia="仿宋" w:hAnsi="仿宋"/>
                <w:szCs w:val="21"/>
              </w:rPr>
            </w:pPr>
            <w:r w:rsidRPr="00D6044A">
              <w:rPr>
                <w:rFonts w:ascii="仿宋" w:eastAsia="仿宋" w:hAnsi="仿宋" w:hint="eastAsia"/>
                <w:szCs w:val="21"/>
              </w:rPr>
              <w:t>渗漏扩展条款</w:t>
            </w:r>
          </w:p>
          <w:p w:rsidR="005953A3" w:rsidRPr="00D6044A" w:rsidRDefault="005953A3" w:rsidP="005953A3">
            <w:pPr>
              <w:numPr>
                <w:ilvl w:val="0"/>
                <w:numId w:val="1"/>
              </w:numPr>
              <w:tabs>
                <w:tab w:val="left" w:pos="420"/>
                <w:tab w:val="left" w:pos="568"/>
              </w:tabs>
              <w:autoSpaceDE w:val="0"/>
              <w:autoSpaceDN w:val="0"/>
              <w:spacing w:line="360" w:lineRule="auto"/>
              <w:textAlignment w:val="bottom"/>
              <w:rPr>
                <w:rFonts w:ascii="仿宋" w:eastAsia="仿宋" w:hAnsi="仿宋" w:cs="Arial"/>
                <w:szCs w:val="21"/>
              </w:rPr>
            </w:pPr>
            <w:r w:rsidRPr="00D6044A">
              <w:rPr>
                <w:rFonts w:ascii="仿宋" w:eastAsia="仿宋" w:hAnsi="仿宋" w:hint="eastAsia"/>
                <w:szCs w:val="21"/>
              </w:rPr>
              <w:t>成对或成套设备条款</w:t>
            </w:r>
          </w:p>
          <w:p w:rsidR="005953A3" w:rsidRPr="00D6044A" w:rsidRDefault="005953A3" w:rsidP="005953A3">
            <w:pPr>
              <w:numPr>
                <w:ilvl w:val="0"/>
                <w:numId w:val="1"/>
              </w:numPr>
              <w:tabs>
                <w:tab w:val="left" w:pos="420"/>
                <w:tab w:val="left" w:pos="568"/>
                <w:tab w:val="left" w:pos="900"/>
              </w:tabs>
              <w:autoSpaceDE w:val="0"/>
              <w:autoSpaceDN w:val="0"/>
              <w:spacing w:line="360" w:lineRule="auto"/>
              <w:textAlignment w:val="bottom"/>
              <w:rPr>
                <w:rFonts w:ascii="仿宋" w:eastAsia="仿宋" w:hAnsi="仿宋"/>
                <w:bCs/>
                <w:szCs w:val="21"/>
              </w:rPr>
            </w:pPr>
            <w:r w:rsidRPr="00D6044A">
              <w:rPr>
                <w:rFonts w:ascii="仿宋" w:eastAsia="仿宋" w:hAnsi="仿宋" w:hint="eastAsia"/>
                <w:szCs w:val="21"/>
              </w:rPr>
              <w:t>露天及简易建筑内存放财产扩展条款</w:t>
            </w:r>
          </w:p>
          <w:p w:rsidR="005953A3" w:rsidRPr="00D6044A" w:rsidRDefault="005953A3" w:rsidP="005953A3">
            <w:pPr>
              <w:numPr>
                <w:ilvl w:val="0"/>
                <w:numId w:val="1"/>
              </w:numPr>
              <w:tabs>
                <w:tab w:val="left" w:pos="420"/>
                <w:tab w:val="left" w:pos="568"/>
                <w:tab w:val="left" w:pos="900"/>
              </w:tabs>
              <w:autoSpaceDE w:val="0"/>
              <w:autoSpaceDN w:val="0"/>
              <w:spacing w:line="360" w:lineRule="auto"/>
              <w:textAlignment w:val="bottom"/>
              <w:rPr>
                <w:rFonts w:ascii="仿宋" w:eastAsia="仿宋" w:hAnsi="仿宋" w:cs="Arial"/>
                <w:szCs w:val="21"/>
              </w:rPr>
            </w:pPr>
            <w:r w:rsidRPr="00D6044A">
              <w:rPr>
                <w:rFonts w:ascii="仿宋" w:eastAsia="仿宋" w:hAnsi="仿宋" w:hint="eastAsia"/>
                <w:bCs/>
                <w:szCs w:val="21"/>
              </w:rPr>
              <w:t>扩展恐怖主义条款</w:t>
            </w:r>
          </w:p>
        </w:tc>
      </w:tr>
      <w:tr w:rsidR="005953A3" w:rsidRPr="00D6044A" w:rsidTr="005953A3">
        <w:trPr>
          <w:cantSplit/>
          <w:trHeight w:val="4254"/>
        </w:trPr>
        <w:tc>
          <w:tcPr>
            <w:tcW w:w="1890" w:type="dxa"/>
          </w:tcPr>
          <w:p w:rsidR="005953A3" w:rsidRPr="00D6044A" w:rsidRDefault="005953A3" w:rsidP="00C802EB">
            <w:pPr>
              <w:spacing w:line="360" w:lineRule="auto"/>
              <w:rPr>
                <w:rFonts w:ascii="仿宋" w:eastAsia="仿宋" w:hAnsi="仿宋" w:cs="Arial"/>
                <w:b/>
                <w:bCs/>
                <w:szCs w:val="21"/>
              </w:rPr>
            </w:pPr>
          </w:p>
        </w:tc>
        <w:tc>
          <w:tcPr>
            <w:tcW w:w="450" w:type="dxa"/>
          </w:tcPr>
          <w:p w:rsidR="005953A3" w:rsidRPr="00D6044A" w:rsidRDefault="005953A3" w:rsidP="00C802EB">
            <w:pPr>
              <w:spacing w:line="360" w:lineRule="auto"/>
              <w:rPr>
                <w:rFonts w:ascii="仿宋" w:eastAsia="仿宋" w:hAnsi="仿宋" w:cs="Arial"/>
                <w:bCs/>
                <w:szCs w:val="21"/>
              </w:rPr>
            </w:pPr>
          </w:p>
        </w:tc>
        <w:tc>
          <w:tcPr>
            <w:tcW w:w="6121" w:type="dxa"/>
            <w:gridSpan w:val="3"/>
          </w:tcPr>
          <w:p w:rsidR="005953A3" w:rsidRPr="00D6044A" w:rsidRDefault="005953A3" w:rsidP="005953A3">
            <w:pPr>
              <w:numPr>
                <w:ilvl w:val="0"/>
                <w:numId w:val="1"/>
              </w:numPr>
              <w:tabs>
                <w:tab w:val="left" w:pos="420"/>
                <w:tab w:val="left" w:pos="568"/>
                <w:tab w:val="left" w:pos="900"/>
              </w:tabs>
              <w:autoSpaceDE w:val="0"/>
              <w:autoSpaceDN w:val="0"/>
              <w:spacing w:line="360" w:lineRule="auto"/>
              <w:textAlignment w:val="bottom"/>
              <w:rPr>
                <w:rFonts w:ascii="仿宋" w:eastAsia="仿宋" w:hAnsi="仿宋"/>
                <w:szCs w:val="21"/>
              </w:rPr>
            </w:pPr>
            <w:r w:rsidRPr="00D6044A">
              <w:rPr>
                <w:rFonts w:ascii="仿宋" w:eastAsia="仿宋" w:hAnsi="仿宋" w:hint="eastAsia"/>
                <w:szCs w:val="21"/>
              </w:rPr>
              <w:t>重新安装费用条款</w:t>
            </w:r>
          </w:p>
          <w:p w:rsidR="005953A3" w:rsidRPr="00D6044A" w:rsidRDefault="005953A3" w:rsidP="005953A3">
            <w:pPr>
              <w:numPr>
                <w:ilvl w:val="0"/>
                <w:numId w:val="1"/>
              </w:numPr>
              <w:tabs>
                <w:tab w:val="left" w:pos="420"/>
                <w:tab w:val="left" w:pos="568"/>
                <w:tab w:val="left" w:pos="900"/>
              </w:tabs>
              <w:autoSpaceDE w:val="0"/>
              <w:autoSpaceDN w:val="0"/>
              <w:spacing w:line="360" w:lineRule="auto"/>
              <w:textAlignment w:val="bottom"/>
              <w:rPr>
                <w:rFonts w:ascii="仿宋" w:eastAsia="仿宋" w:hAnsi="仿宋"/>
                <w:szCs w:val="21"/>
              </w:rPr>
            </w:pPr>
            <w:r w:rsidRPr="00D6044A">
              <w:rPr>
                <w:rFonts w:ascii="仿宋" w:eastAsia="仿宋" w:hAnsi="仿宋" w:hint="eastAsia"/>
                <w:szCs w:val="21"/>
              </w:rPr>
              <w:t>不使失效条款</w:t>
            </w:r>
          </w:p>
          <w:p w:rsidR="005953A3" w:rsidRPr="00D6044A" w:rsidRDefault="005953A3" w:rsidP="005953A3">
            <w:pPr>
              <w:numPr>
                <w:ilvl w:val="0"/>
                <w:numId w:val="1"/>
              </w:numPr>
              <w:tabs>
                <w:tab w:val="left" w:pos="420"/>
                <w:tab w:val="left" w:pos="568"/>
                <w:tab w:val="left" w:pos="900"/>
              </w:tabs>
              <w:autoSpaceDE w:val="0"/>
              <w:autoSpaceDN w:val="0"/>
              <w:spacing w:line="360" w:lineRule="auto"/>
              <w:textAlignment w:val="bottom"/>
              <w:rPr>
                <w:rFonts w:ascii="仿宋" w:eastAsia="仿宋" w:hAnsi="仿宋"/>
                <w:szCs w:val="21"/>
              </w:rPr>
            </w:pPr>
            <w:r w:rsidRPr="00D6044A">
              <w:rPr>
                <w:rFonts w:ascii="仿宋" w:eastAsia="仿宋" w:hAnsi="仿宋" w:hint="eastAsia"/>
                <w:szCs w:val="21"/>
              </w:rPr>
              <w:t>保单不得注销条款</w:t>
            </w:r>
          </w:p>
          <w:p w:rsidR="005953A3" w:rsidRPr="00D6044A" w:rsidRDefault="005953A3" w:rsidP="005953A3">
            <w:pPr>
              <w:numPr>
                <w:ilvl w:val="0"/>
                <w:numId w:val="1"/>
              </w:numPr>
              <w:tabs>
                <w:tab w:val="left" w:pos="420"/>
                <w:tab w:val="left" w:pos="568"/>
                <w:tab w:val="left" w:pos="900"/>
              </w:tabs>
              <w:autoSpaceDE w:val="0"/>
              <w:autoSpaceDN w:val="0"/>
              <w:spacing w:line="360" w:lineRule="auto"/>
              <w:textAlignment w:val="bottom"/>
              <w:rPr>
                <w:rFonts w:ascii="仿宋" w:eastAsia="仿宋" w:hAnsi="仿宋"/>
                <w:szCs w:val="21"/>
              </w:rPr>
            </w:pPr>
            <w:r w:rsidRPr="00D6044A">
              <w:rPr>
                <w:rFonts w:ascii="仿宋" w:eastAsia="仿宋" w:hAnsi="仿宋" w:hint="eastAsia"/>
                <w:szCs w:val="21"/>
              </w:rPr>
              <w:t>碰撞条款</w:t>
            </w:r>
          </w:p>
          <w:p w:rsidR="005953A3" w:rsidRPr="00D6044A" w:rsidRDefault="005953A3" w:rsidP="005953A3">
            <w:pPr>
              <w:numPr>
                <w:ilvl w:val="0"/>
                <w:numId w:val="1"/>
              </w:numPr>
              <w:tabs>
                <w:tab w:val="left" w:pos="420"/>
                <w:tab w:val="left" w:pos="568"/>
                <w:tab w:val="left" w:pos="900"/>
              </w:tabs>
              <w:autoSpaceDE w:val="0"/>
              <w:autoSpaceDN w:val="0"/>
              <w:spacing w:line="360" w:lineRule="auto"/>
              <w:textAlignment w:val="bottom"/>
              <w:rPr>
                <w:rFonts w:ascii="仿宋" w:eastAsia="仿宋" w:hAnsi="仿宋"/>
                <w:szCs w:val="21"/>
              </w:rPr>
            </w:pPr>
            <w:r w:rsidRPr="00D6044A">
              <w:rPr>
                <w:rFonts w:ascii="仿宋" w:eastAsia="仿宋" w:hAnsi="仿宋" w:hint="eastAsia"/>
                <w:szCs w:val="21"/>
              </w:rPr>
              <w:t>恶意破坏扩展条款</w:t>
            </w:r>
          </w:p>
          <w:p w:rsidR="005953A3" w:rsidRPr="00D6044A" w:rsidRDefault="005953A3" w:rsidP="005953A3">
            <w:pPr>
              <w:numPr>
                <w:ilvl w:val="0"/>
                <w:numId w:val="1"/>
              </w:numPr>
              <w:tabs>
                <w:tab w:val="left" w:pos="420"/>
                <w:tab w:val="left" w:pos="568"/>
                <w:tab w:val="left" w:pos="900"/>
              </w:tabs>
              <w:autoSpaceDE w:val="0"/>
              <w:autoSpaceDN w:val="0"/>
              <w:spacing w:line="360" w:lineRule="auto"/>
              <w:textAlignment w:val="bottom"/>
              <w:rPr>
                <w:rFonts w:ascii="仿宋" w:eastAsia="仿宋" w:hAnsi="仿宋"/>
                <w:szCs w:val="21"/>
              </w:rPr>
            </w:pPr>
            <w:r w:rsidRPr="00D6044A">
              <w:rPr>
                <w:rFonts w:ascii="仿宋" w:eastAsia="仿宋" w:hAnsi="仿宋" w:hint="eastAsia"/>
                <w:szCs w:val="21"/>
              </w:rPr>
              <w:t>烟熏损坏条款</w:t>
            </w:r>
          </w:p>
          <w:p w:rsidR="005953A3" w:rsidRPr="00D6044A" w:rsidRDefault="005953A3" w:rsidP="005953A3">
            <w:pPr>
              <w:numPr>
                <w:ilvl w:val="0"/>
                <w:numId w:val="1"/>
              </w:numPr>
              <w:tabs>
                <w:tab w:val="left" w:pos="420"/>
                <w:tab w:val="left" w:pos="568"/>
                <w:tab w:val="left" w:pos="900"/>
              </w:tabs>
              <w:autoSpaceDE w:val="0"/>
              <w:autoSpaceDN w:val="0"/>
              <w:spacing w:line="360" w:lineRule="auto"/>
              <w:textAlignment w:val="bottom"/>
              <w:rPr>
                <w:rFonts w:ascii="仿宋" w:eastAsia="仿宋" w:hAnsi="仿宋"/>
                <w:szCs w:val="21"/>
              </w:rPr>
            </w:pPr>
            <w:r w:rsidRPr="00D6044A">
              <w:rPr>
                <w:rFonts w:ascii="仿宋" w:eastAsia="仿宋" w:hAnsi="仿宋" w:hint="eastAsia"/>
                <w:szCs w:val="21"/>
              </w:rPr>
              <w:t>财产险/运输险责任分摊扩展条款（50/50）</w:t>
            </w:r>
          </w:p>
          <w:p w:rsidR="005953A3" w:rsidRPr="00D6044A" w:rsidRDefault="005953A3" w:rsidP="005953A3">
            <w:pPr>
              <w:numPr>
                <w:ilvl w:val="0"/>
                <w:numId w:val="1"/>
              </w:numPr>
              <w:tabs>
                <w:tab w:val="left" w:pos="420"/>
                <w:tab w:val="left" w:pos="568"/>
                <w:tab w:val="left" w:pos="900"/>
              </w:tabs>
              <w:autoSpaceDE w:val="0"/>
              <w:autoSpaceDN w:val="0"/>
              <w:spacing w:line="360" w:lineRule="auto"/>
              <w:textAlignment w:val="bottom"/>
              <w:rPr>
                <w:rFonts w:ascii="仿宋" w:eastAsia="仿宋" w:hAnsi="仿宋"/>
                <w:szCs w:val="21"/>
              </w:rPr>
            </w:pPr>
            <w:r w:rsidRPr="00D6044A">
              <w:rPr>
                <w:rFonts w:ascii="仿宋" w:eastAsia="仿宋" w:hAnsi="仿宋" w:hint="eastAsia"/>
                <w:szCs w:val="21"/>
              </w:rPr>
              <w:t>内在或潜在缺陷条款</w:t>
            </w:r>
          </w:p>
          <w:p w:rsidR="005953A3" w:rsidRPr="00D6044A" w:rsidRDefault="005953A3" w:rsidP="005953A3">
            <w:pPr>
              <w:numPr>
                <w:ilvl w:val="0"/>
                <w:numId w:val="1"/>
              </w:numPr>
              <w:tabs>
                <w:tab w:val="left" w:pos="420"/>
                <w:tab w:val="left" w:pos="568"/>
                <w:tab w:val="left" w:pos="900"/>
              </w:tabs>
              <w:autoSpaceDE w:val="0"/>
              <w:autoSpaceDN w:val="0"/>
              <w:spacing w:line="360" w:lineRule="auto"/>
              <w:textAlignment w:val="bottom"/>
              <w:rPr>
                <w:rFonts w:ascii="仿宋" w:eastAsia="仿宋" w:hAnsi="仿宋"/>
                <w:szCs w:val="21"/>
              </w:rPr>
            </w:pPr>
            <w:r w:rsidRPr="00D6044A">
              <w:rPr>
                <w:rFonts w:ascii="仿宋" w:eastAsia="仿宋" w:hAnsi="仿宋" w:hint="eastAsia"/>
                <w:bCs/>
                <w:szCs w:val="21"/>
              </w:rPr>
              <w:t>自动承保新增地点和财产条款</w:t>
            </w:r>
          </w:p>
        </w:tc>
      </w:tr>
      <w:tr w:rsidR="005953A3" w:rsidRPr="00D6044A" w:rsidTr="007371D6">
        <w:trPr>
          <w:cantSplit/>
          <w:trHeight w:val="289"/>
        </w:trPr>
        <w:tc>
          <w:tcPr>
            <w:tcW w:w="1890" w:type="dxa"/>
            <w:vMerge w:val="restart"/>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保险项目及金额</w:t>
            </w:r>
          </w:p>
        </w:tc>
        <w:tc>
          <w:tcPr>
            <w:tcW w:w="450" w:type="dxa"/>
            <w:vMerge w:val="restart"/>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3472" w:type="dxa"/>
            <w:gridSpan w:val="2"/>
          </w:tcPr>
          <w:p w:rsidR="005953A3" w:rsidRPr="00D6044A" w:rsidRDefault="005953A3" w:rsidP="00C802EB">
            <w:pPr>
              <w:adjustRightInd w:val="0"/>
              <w:spacing w:line="360" w:lineRule="auto"/>
              <w:jc w:val="center"/>
              <w:textAlignment w:val="baseline"/>
              <w:rPr>
                <w:rFonts w:ascii="仿宋" w:eastAsia="仿宋" w:hAnsi="仿宋"/>
                <w:b/>
                <w:szCs w:val="21"/>
              </w:rPr>
            </w:pPr>
            <w:r w:rsidRPr="00D6044A">
              <w:rPr>
                <w:rFonts w:ascii="仿宋" w:eastAsia="仿宋" w:hAnsi="仿宋" w:hint="eastAsia"/>
                <w:b/>
                <w:szCs w:val="21"/>
              </w:rPr>
              <w:t>项目</w:t>
            </w:r>
          </w:p>
        </w:tc>
        <w:tc>
          <w:tcPr>
            <w:tcW w:w="2649" w:type="dxa"/>
          </w:tcPr>
          <w:p w:rsidR="005953A3" w:rsidRPr="00D6044A" w:rsidRDefault="005953A3" w:rsidP="00C802EB">
            <w:pPr>
              <w:adjustRightInd w:val="0"/>
              <w:spacing w:line="360" w:lineRule="auto"/>
              <w:jc w:val="center"/>
              <w:textAlignment w:val="baseline"/>
              <w:rPr>
                <w:rFonts w:ascii="仿宋" w:eastAsia="仿宋" w:hAnsi="仿宋"/>
                <w:b/>
                <w:szCs w:val="21"/>
              </w:rPr>
            </w:pPr>
            <w:r w:rsidRPr="00D6044A">
              <w:rPr>
                <w:rFonts w:ascii="仿宋" w:eastAsia="仿宋" w:hAnsi="仿宋" w:hint="eastAsia"/>
                <w:b/>
                <w:szCs w:val="21"/>
              </w:rPr>
              <w:t>保险金额</w:t>
            </w:r>
          </w:p>
        </w:tc>
      </w:tr>
      <w:tr w:rsidR="005953A3" w:rsidRPr="00D6044A" w:rsidTr="007371D6">
        <w:trPr>
          <w:cantSplit/>
          <w:trHeight w:val="481"/>
        </w:trPr>
        <w:tc>
          <w:tcPr>
            <w:tcW w:w="1890" w:type="dxa"/>
            <w:vMerge/>
          </w:tcPr>
          <w:p w:rsidR="005953A3" w:rsidRPr="00D6044A" w:rsidRDefault="005953A3" w:rsidP="00C802EB">
            <w:pPr>
              <w:spacing w:line="360" w:lineRule="auto"/>
              <w:rPr>
                <w:rFonts w:ascii="仿宋" w:eastAsia="仿宋" w:hAnsi="仿宋" w:cs="Arial"/>
                <w:b/>
                <w:bCs/>
                <w:szCs w:val="21"/>
              </w:rPr>
            </w:pPr>
          </w:p>
        </w:tc>
        <w:tc>
          <w:tcPr>
            <w:tcW w:w="450" w:type="dxa"/>
            <w:vMerge/>
          </w:tcPr>
          <w:p w:rsidR="005953A3" w:rsidRPr="00D6044A" w:rsidRDefault="005953A3" w:rsidP="00C802EB">
            <w:pPr>
              <w:spacing w:line="360" w:lineRule="auto"/>
              <w:rPr>
                <w:rFonts w:ascii="仿宋" w:eastAsia="仿宋" w:hAnsi="仿宋" w:cs="Arial"/>
                <w:b/>
                <w:bCs/>
                <w:szCs w:val="21"/>
              </w:rPr>
            </w:pPr>
          </w:p>
        </w:tc>
        <w:tc>
          <w:tcPr>
            <w:tcW w:w="1153" w:type="dxa"/>
            <w:vMerge w:val="restart"/>
            <w:vAlign w:val="center"/>
          </w:tcPr>
          <w:p w:rsidR="005953A3" w:rsidRPr="00D6044A" w:rsidRDefault="005953A3" w:rsidP="00C802EB">
            <w:pPr>
              <w:autoSpaceDN w:val="0"/>
              <w:jc w:val="left"/>
              <w:textAlignment w:val="center"/>
              <w:rPr>
                <w:rFonts w:ascii="仿宋" w:eastAsia="仿宋" w:hAnsi="仿宋"/>
                <w:szCs w:val="21"/>
              </w:rPr>
            </w:pPr>
            <w:r w:rsidRPr="00D6044A">
              <w:rPr>
                <w:rFonts w:ascii="仿宋" w:eastAsia="仿宋" w:hAnsi="仿宋" w:hint="eastAsia"/>
                <w:szCs w:val="21"/>
              </w:rPr>
              <w:t>固定资产</w:t>
            </w:r>
          </w:p>
        </w:tc>
        <w:tc>
          <w:tcPr>
            <w:tcW w:w="2319" w:type="dxa"/>
            <w:vAlign w:val="center"/>
          </w:tcPr>
          <w:p w:rsidR="005953A3" w:rsidRPr="00D6044A" w:rsidRDefault="005953A3" w:rsidP="00C802EB">
            <w:pPr>
              <w:autoSpaceDN w:val="0"/>
              <w:jc w:val="left"/>
              <w:textAlignment w:val="center"/>
              <w:rPr>
                <w:rFonts w:ascii="仿宋" w:eastAsia="仿宋" w:hAnsi="仿宋"/>
                <w:szCs w:val="21"/>
              </w:rPr>
            </w:pPr>
            <w:r w:rsidRPr="00D6044A">
              <w:rPr>
                <w:rFonts w:ascii="仿宋" w:eastAsia="仿宋" w:hAnsi="仿宋"/>
                <w:szCs w:val="21"/>
                <w:lang w:val="zh-CN"/>
              </w:rPr>
              <w:t>建筑物</w:t>
            </w:r>
            <w:r w:rsidRPr="00D6044A">
              <w:rPr>
                <w:rFonts w:ascii="仿宋" w:eastAsia="仿宋" w:hAnsi="仿宋" w:hint="eastAsia"/>
                <w:szCs w:val="21"/>
                <w:lang w:val="zh-CN"/>
              </w:rPr>
              <w:t>（</w:t>
            </w:r>
            <w:r w:rsidRPr="00D6044A">
              <w:rPr>
                <w:rFonts w:ascii="仿宋" w:eastAsia="仿宋" w:hAnsi="仿宋" w:hint="eastAsia"/>
                <w:szCs w:val="21"/>
              </w:rPr>
              <w:t>固定资产</w:t>
            </w:r>
            <w:r w:rsidRPr="00D6044A">
              <w:rPr>
                <w:rFonts w:ascii="仿宋" w:eastAsia="仿宋" w:hAnsi="仿宋" w:hint="eastAsia"/>
                <w:szCs w:val="21"/>
                <w:lang w:val="zh-CN"/>
              </w:rPr>
              <w:t>）</w:t>
            </w:r>
          </w:p>
        </w:tc>
        <w:tc>
          <w:tcPr>
            <w:tcW w:w="2649" w:type="dxa"/>
            <w:vAlign w:val="center"/>
          </w:tcPr>
          <w:p w:rsidR="005953A3" w:rsidRPr="00D6044A" w:rsidRDefault="005953A3" w:rsidP="00C802EB">
            <w:pPr>
              <w:tabs>
                <w:tab w:val="left" w:pos="360"/>
                <w:tab w:val="left" w:pos="840"/>
              </w:tabs>
              <w:spacing w:line="360" w:lineRule="auto"/>
              <w:ind w:right="-49"/>
              <w:rPr>
                <w:rFonts w:ascii="仿宋" w:eastAsia="仿宋" w:hAnsi="仿宋"/>
                <w:szCs w:val="21"/>
              </w:rPr>
            </w:pPr>
            <w:r w:rsidRPr="00D6044A">
              <w:rPr>
                <w:rFonts w:ascii="仿宋" w:eastAsia="仿宋" w:hAnsi="仿宋" w:hint="eastAsia"/>
                <w:szCs w:val="21"/>
              </w:rPr>
              <w:t>RMB</w:t>
            </w:r>
            <w:r w:rsidRPr="00D6044A">
              <w:rPr>
                <w:rFonts w:ascii="仿宋" w:eastAsia="仿宋" w:hAnsi="仿宋" w:hint="eastAsia"/>
                <w:szCs w:val="21"/>
                <w:lang w:val="zh-CN"/>
              </w:rPr>
              <w:t>13</w:t>
            </w:r>
            <w:r w:rsidRPr="00D6044A">
              <w:rPr>
                <w:rFonts w:ascii="仿宋" w:eastAsia="仿宋" w:hAnsi="仿宋" w:hint="eastAsia"/>
                <w:szCs w:val="21"/>
              </w:rPr>
              <w:t>,</w:t>
            </w:r>
            <w:r w:rsidRPr="00D6044A">
              <w:rPr>
                <w:rFonts w:ascii="仿宋" w:eastAsia="仿宋" w:hAnsi="仿宋" w:hint="eastAsia"/>
                <w:szCs w:val="21"/>
                <w:lang w:val="zh-CN"/>
              </w:rPr>
              <w:t>059</w:t>
            </w:r>
            <w:r w:rsidRPr="00D6044A">
              <w:rPr>
                <w:rFonts w:ascii="仿宋" w:eastAsia="仿宋" w:hAnsi="仿宋" w:hint="eastAsia"/>
                <w:szCs w:val="21"/>
              </w:rPr>
              <w:t>,</w:t>
            </w:r>
            <w:r w:rsidRPr="00D6044A">
              <w:rPr>
                <w:rFonts w:ascii="仿宋" w:eastAsia="仿宋" w:hAnsi="仿宋" w:hint="eastAsia"/>
                <w:szCs w:val="21"/>
                <w:lang w:val="zh-CN"/>
              </w:rPr>
              <w:t>810.54</w:t>
            </w:r>
          </w:p>
        </w:tc>
      </w:tr>
      <w:tr w:rsidR="005953A3" w:rsidRPr="00D6044A" w:rsidTr="007371D6">
        <w:trPr>
          <w:cantSplit/>
          <w:trHeight w:val="752"/>
        </w:trPr>
        <w:tc>
          <w:tcPr>
            <w:tcW w:w="1890" w:type="dxa"/>
            <w:vMerge/>
          </w:tcPr>
          <w:p w:rsidR="005953A3" w:rsidRPr="00D6044A" w:rsidRDefault="005953A3" w:rsidP="00C802EB">
            <w:pPr>
              <w:spacing w:line="360" w:lineRule="auto"/>
              <w:rPr>
                <w:rFonts w:ascii="仿宋" w:eastAsia="仿宋" w:hAnsi="仿宋" w:cs="Arial"/>
                <w:b/>
                <w:bCs/>
                <w:szCs w:val="21"/>
              </w:rPr>
            </w:pPr>
          </w:p>
        </w:tc>
        <w:tc>
          <w:tcPr>
            <w:tcW w:w="450" w:type="dxa"/>
            <w:vMerge/>
          </w:tcPr>
          <w:p w:rsidR="005953A3" w:rsidRPr="00D6044A" w:rsidRDefault="005953A3" w:rsidP="00C802EB">
            <w:pPr>
              <w:spacing w:line="360" w:lineRule="auto"/>
              <w:rPr>
                <w:rFonts w:ascii="仿宋" w:eastAsia="仿宋" w:hAnsi="仿宋" w:cs="Arial"/>
                <w:b/>
                <w:bCs/>
                <w:szCs w:val="21"/>
              </w:rPr>
            </w:pPr>
          </w:p>
        </w:tc>
        <w:tc>
          <w:tcPr>
            <w:tcW w:w="1153" w:type="dxa"/>
            <w:vMerge/>
            <w:vAlign w:val="center"/>
          </w:tcPr>
          <w:p w:rsidR="005953A3" w:rsidRPr="00D6044A" w:rsidRDefault="005953A3" w:rsidP="00C802EB">
            <w:pPr>
              <w:tabs>
                <w:tab w:val="left" w:pos="360"/>
                <w:tab w:val="left" w:pos="840"/>
              </w:tabs>
              <w:rPr>
                <w:rFonts w:ascii="仿宋" w:eastAsia="仿宋" w:hAnsi="仿宋"/>
                <w:szCs w:val="21"/>
              </w:rPr>
            </w:pPr>
          </w:p>
        </w:tc>
        <w:tc>
          <w:tcPr>
            <w:tcW w:w="2319" w:type="dxa"/>
            <w:vAlign w:val="center"/>
          </w:tcPr>
          <w:p w:rsidR="005953A3" w:rsidRPr="00D6044A" w:rsidRDefault="005953A3" w:rsidP="00C802EB">
            <w:pPr>
              <w:tabs>
                <w:tab w:val="left" w:pos="360"/>
                <w:tab w:val="left" w:pos="840"/>
              </w:tabs>
              <w:rPr>
                <w:rFonts w:ascii="仿宋" w:eastAsia="仿宋" w:hAnsi="仿宋"/>
                <w:szCs w:val="21"/>
              </w:rPr>
            </w:pPr>
            <w:r w:rsidRPr="00D6044A">
              <w:rPr>
                <w:rFonts w:ascii="仿宋" w:eastAsia="仿宋" w:hAnsi="仿宋" w:hint="eastAsia"/>
                <w:szCs w:val="21"/>
                <w:lang w:val="zh-CN"/>
              </w:rPr>
              <w:t>办公家具及办公设备等其他资产</w:t>
            </w:r>
          </w:p>
        </w:tc>
        <w:tc>
          <w:tcPr>
            <w:tcW w:w="2649" w:type="dxa"/>
            <w:vAlign w:val="center"/>
          </w:tcPr>
          <w:p w:rsidR="005953A3" w:rsidRPr="00D6044A" w:rsidRDefault="005953A3" w:rsidP="00C802EB">
            <w:pPr>
              <w:tabs>
                <w:tab w:val="left" w:pos="360"/>
                <w:tab w:val="left" w:pos="840"/>
              </w:tabs>
              <w:spacing w:line="360" w:lineRule="auto"/>
              <w:ind w:right="-49"/>
              <w:rPr>
                <w:rFonts w:ascii="仿宋" w:eastAsia="仿宋" w:hAnsi="仿宋"/>
                <w:szCs w:val="21"/>
              </w:rPr>
            </w:pPr>
            <w:r w:rsidRPr="00D6044A">
              <w:rPr>
                <w:rFonts w:ascii="仿宋" w:eastAsia="仿宋" w:hAnsi="仿宋" w:hint="eastAsia"/>
                <w:szCs w:val="21"/>
              </w:rPr>
              <w:t>RMB</w:t>
            </w:r>
            <w:r w:rsidRPr="00D6044A">
              <w:rPr>
                <w:rFonts w:ascii="仿宋" w:eastAsia="仿宋" w:hAnsi="仿宋" w:hint="eastAsia"/>
                <w:szCs w:val="21"/>
                <w:lang w:val="zh-CN"/>
              </w:rPr>
              <w:t>3</w:t>
            </w:r>
            <w:r w:rsidRPr="00D6044A">
              <w:rPr>
                <w:rFonts w:ascii="仿宋" w:eastAsia="仿宋" w:hAnsi="仿宋" w:hint="eastAsia"/>
                <w:szCs w:val="21"/>
              </w:rPr>
              <w:t>,</w:t>
            </w:r>
            <w:r w:rsidRPr="00D6044A">
              <w:rPr>
                <w:rFonts w:ascii="仿宋" w:eastAsia="仿宋" w:hAnsi="仿宋" w:hint="eastAsia"/>
                <w:szCs w:val="21"/>
                <w:lang w:val="zh-CN"/>
              </w:rPr>
              <w:t>611</w:t>
            </w:r>
            <w:r w:rsidRPr="00D6044A">
              <w:rPr>
                <w:rFonts w:ascii="仿宋" w:eastAsia="仿宋" w:hAnsi="仿宋" w:hint="eastAsia"/>
                <w:szCs w:val="21"/>
              </w:rPr>
              <w:t>,</w:t>
            </w:r>
            <w:r w:rsidRPr="00D6044A">
              <w:rPr>
                <w:rFonts w:ascii="仿宋" w:eastAsia="仿宋" w:hAnsi="仿宋" w:hint="eastAsia"/>
                <w:szCs w:val="21"/>
                <w:lang w:val="zh-CN"/>
              </w:rPr>
              <w:t>007.47</w:t>
            </w:r>
          </w:p>
        </w:tc>
      </w:tr>
      <w:tr w:rsidR="005953A3" w:rsidRPr="00D6044A" w:rsidTr="007371D6">
        <w:trPr>
          <w:cantSplit/>
          <w:trHeight w:val="275"/>
        </w:trPr>
        <w:tc>
          <w:tcPr>
            <w:tcW w:w="1890" w:type="dxa"/>
            <w:vMerge/>
          </w:tcPr>
          <w:p w:rsidR="005953A3" w:rsidRPr="00D6044A" w:rsidRDefault="005953A3" w:rsidP="00C802EB">
            <w:pPr>
              <w:spacing w:line="360" w:lineRule="auto"/>
              <w:rPr>
                <w:rFonts w:ascii="仿宋" w:eastAsia="仿宋" w:hAnsi="仿宋" w:cs="Arial"/>
                <w:b/>
                <w:bCs/>
                <w:szCs w:val="21"/>
              </w:rPr>
            </w:pPr>
          </w:p>
        </w:tc>
        <w:tc>
          <w:tcPr>
            <w:tcW w:w="450" w:type="dxa"/>
            <w:vMerge/>
          </w:tcPr>
          <w:p w:rsidR="005953A3" w:rsidRPr="00D6044A" w:rsidRDefault="005953A3" w:rsidP="00C802EB">
            <w:pPr>
              <w:spacing w:line="360" w:lineRule="auto"/>
              <w:rPr>
                <w:rFonts w:ascii="仿宋" w:eastAsia="仿宋" w:hAnsi="仿宋" w:cs="Arial"/>
                <w:b/>
                <w:bCs/>
                <w:szCs w:val="21"/>
              </w:rPr>
            </w:pPr>
          </w:p>
        </w:tc>
        <w:tc>
          <w:tcPr>
            <w:tcW w:w="1153" w:type="dxa"/>
            <w:vMerge/>
            <w:vAlign w:val="center"/>
          </w:tcPr>
          <w:p w:rsidR="005953A3" w:rsidRPr="00D6044A" w:rsidRDefault="005953A3" w:rsidP="00C802EB">
            <w:pPr>
              <w:tabs>
                <w:tab w:val="left" w:pos="360"/>
                <w:tab w:val="left" w:pos="840"/>
              </w:tabs>
              <w:rPr>
                <w:rFonts w:ascii="仿宋" w:eastAsia="仿宋" w:hAnsi="仿宋"/>
                <w:szCs w:val="21"/>
              </w:rPr>
            </w:pPr>
          </w:p>
        </w:tc>
        <w:tc>
          <w:tcPr>
            <w:tcW w:w="2319" w:type="dxa"/>
            <w:vAlign w:val="center"/>
          </w:tcPr>
          <w:p w:rsidR="005953A3" w:rsidRPr="00D6044A" w:rsidRDefault="005953A3" w:rsidP="00C802EB">
            <w:pPr>
              <w:tabs>
                <w:tab w:val="left" w:pos="360"/>
                <w:tab w:val="left" w:pos="840"/>
              </w:tabs>
              <w:rPr>
                <w:rFonts w:ascii="仿宋" w:eastAsia="仿宋" w:hAnsi="仿宋"/>
                <w:szCs w:val="21"/>
                <w:lang w:val="zh-CN"/>
              </w:rPr>
            </w:pPr>
            <w:r w:rsidRPr="00D6044A">
              <w:rPr>
                <w:rFonts w:ascii="仿宋" w:eastAsia="仿宋" w:hAnsi="仿宋" w:hint="eastAsia"/>
                <w:szCs w:val="21"/>
                <w:lang w:val="zh-CN"/>
              </w:rPr>
              <w:t>观光车</w:t>
            </w:r>
          </w:p>
        </w:tc>
        <w:tc>
          <w:tcPr>
            <w:tcW w:w="2649" w:type="dxa"/>
            <w:vAlign w:val="center"/>
          </w:tcPr>
          <w:p w:rsidR="005953A3" w:rsidRPr="00D6044A" w:rsidRDefault="005953A3" w:rsidP="00C802EB">
            <w:pPr>
              <w:tabs>
                <w:tab w:val="left" w:pos="360"/>
                <w:tab w:val="left" w:pos="840"/>
              </w:tabs>
              <w:spacing w:line="360" w:lineRule="auto"/>
              <w:ind w:right="-49"/>
              <w:rPr>
                <w:rFonts w:ascii="仿宋" w:eastAsia="仿宋" w:hAnsi="仿宋"/>
                <w:szCs w:val="21"/>
                <w:lang w:val="zh-CN"/>
              </w:rPr>
            </w:pPr>
            <w:r w:rsidRPr="00D6044A">
              <w:rPr>
                <w:rFonts w:ascii="仿宋" w:eastAsia="仿宋" w:hAnsi="仿宋" w:hint="eastAsia"/>
                <w:szCs w:val="21"/>
              </w:rPr>
              <w:t>RMB</w:t>
            </w:r>
            <w:r w:rsidRPr="00D6044A">
              <w:rPr>
                <w:rFonts w:ascii="仿宋" w:eastAsia="仿宋" w:hAnsi="仿宋" w:hint="eastAsia"/>
                <w:szCs w:val="21"/>
                <w:lang w:val="zh-CN"/>
              </w:rPr>
              <w:t>236</w:t>
            </w:r>
            <w:r w:rsidRPr="00D6044A">
              <w:rPr>
                <w:rFonts w:ascii="仿宋" w:eastAsia="仿宋" w:hAnsi="仿宋" w:hint="eastAsia"/>
                <w:szCs w:val="21"/>
              </w:rPr>
              <w:t>,</w:t>
            </w:r>
            <w:r w:rsidRPr="00D6044A">
              <w:rPr>
                <w:rFonts w:ascii="仿宋" w:eastAsia="仿宋" w:hAnsi="仿宋" w:hint="eastAsia"/>
                <w:szCs w:val="21"/>
                <w:lang w:val="zh-CN"/>
              </w:rPr>
              <w:t>000</w:t>
            </w:r>
            <w:r w:rsidRPr="00D6044A">
              <w:rPr>
                <w:rFonts w:ascii="仿宋" w:eastAsia="仿宋" w:hAnsi="仿宋" w:hint="eastAsia"/>
                <w:szCs w:val="21"/>
              </w:rPr>
              <w:t>.00</w:t>
            </w:r>
          </w:p>
        </w:tc>
      </w:tr>
      <w:tr w:rsidR="005953A3" w:rsidRPr="00D6044A" w:rsidTr="007371D6">
        <w:trPr>
          <w:cantSplit/>
          <w:trHeight w:val="280"/>
        </w:trPr>
        <w:tc>
          <w:tcPr>
            <w:tcW w:w="1890" w:type="dxa"/>
            <w:vMerge/>
          </w:tcPr>
          <w:p w:rsidR="005953A3" w:rsidRPr="00D6044A" w:rsidRDefault="005953A3" w:rsidP="00C802EB">
            <w:pPr>
              <w:spacing w:line="360" w:lineRule="auto"/>
              <w:rPr>
                <w:rFonts w:ascii="仿宋" w:eastAsia="仿宋" w:hAnsi="仿宋" w:cs="Arial"/>
                <w:b/>
                <w:bCs/>
                <w:szCs w:val="21"/>
              </w:rPr>
            </w:pPr>
          </w:p>
        </w:tc>
        <w:tc>
          <w:tcPr>
            <w:tcW w:w="450" w:type="dxa"/>
            <w:vMerge/>
          </w:tcPr>
          <w:p w:rsidR="005953A3" w:rsidRPr="00D6044A" w:rsidRDefault="005953A3" w:rsidP="00C802EB">
            <w:pPr>
              <w:spacing w:line="360" w:lineRule="auto"/>
              <w:rPr>
                <w:rFonts w:ascii="仿宋" w:eastAsia="仿宋" w:hAnsi="仿宋" w:cs="Arial"/>
                <w:b/>
                <w:bCs/>
                <w:szCs w:val="21"/>
              </w:rPr>
            </w:pPr>
          </w:p>
        </w:tc>
        <w:tc>
          <w:tcPr>
            <w:tcW w:w="1153" w:type="dxa"/>
            <w:vMerge/>
            <w:vAlign w:val="center"/>
          </w:tcPr>
          <w:p w:rsidR="005953A3" w:rsidRPr="00D6044A" w:rsidRDefault="005953A3" w:rsidP="00C802EB">
            <w:pPr>
              <w:tabs>
                <w:tab w:val="left" w:pos="360"/>
                <w:tab w:val="left" w:pos="840"/>
              </w:tabs>
              <w:rPr>
                <w:rFonts w:ascii="仿宋" w:eastAsia="仿宋" w:hAnsi="仿宋"/>
                <w:szCs w:val="21"/>
              </w:rPr>
            </w:pPr>
          </w:p>
        </w:tc>
        <w:tc>
          <w:tcPr>
            <w:tcW w:w="2319" w:type="dxa"/>
            <w:vAlign w:val="center"/>
          </w:tcPr>
          <w:p w:rsidR="005953A3" w:rsidRPr="00D6044A" w:rsidRDefault="005953A3" w:rsidP="00C802EB">
            <w:pPr>
              <w:tabs>
                <w:tab w:val="left" w:pos="360"/>
                <w:tab w:val="left" w:pos="840"/>
              </w:tabs>
              <w:rPr>
                <w:rFonts w:ascii="仿宋" w:eastAsia="仿宋" w:hAnsi="仿宋"/>
                <w:szCs w:val="21"/>
                <w:lang w:val="zh-CN"/>
              </w:rPr>
            </w:pPr>
            <w:r w:rsidRPr="00D6044A">
              <w:rPr>
                <w:rFonts w:ascii="仿宋" w:eastAsia="仿宋" w:hAnsi="仿宋" w:hint="eastAsia"/>
                <w:szCs w:val="21"/>
                <w:lang w:val="zh-CN"/>
              </w:rPr>
              <w:t>自行车</w:t>
            </w:r>
          </w:p>
        </w:tc>
        <w:tc>
          <w:tcPr>
            <w:tcW w:w="2649" w:type="dxa"/>
            <w:vAlign w:val="center"/>
          </w:tcPr>
          <w:p w:rsidR="005953A3" w:rsidRPr="00D6044A" w:rsidRDefault="005953A3" w:rsidP="00C802EB">
            <w:pPr>
              <w:tabs>
                <w:tab w:val="left" w:pos="360"/>
                <w:tab w:val="left" w:pos="840"/>
              </w:tabs>
              <w:spacing w:line="360" w:lineRule="auto"/>
              <w:ind w:right="-49"/>
              <w:rPr>
                <w:rFonts w:ascii="仿宋" w:eastAsia="仿宋" w:hAnsi="仿宋"/>
                <w:szCs w:val="21"/>
                <w:lang w:val="zh-CN"/>
              </w:rPr>
            </w:pPr>
            <w:r w:rsidRPr="00D6044A">
              <w:rPr>
                <w:rFonts w:ascii="仿宋" w:eastAsia="仿宋" w:hAnsi="仿宋" w:hint="eastAsia"/>
                <w:szCs w:val="21"/>
              </w:rPr>
              <w:t>RMB</w:t>
            </w:r>
            <w:r w:rsidRPr="00D6044A">
              <w:rPr>
                <w:rFonts w:ascii="仿宋" w:eastAsia="仿宋" w:hAnsi="仿宋" w:hint="eastAsia"/>
                <w:szCs w:val="21"/>
                <w:lang w:val="zh-CN"/>
              </w:rPr>
              <w:t>135</w:t>
            </w:r>
            <w:r w:rsidRPr="00D6044A">
              <w:rPr>
                <w:rFonts w:ascii="仿宋" w:eastAsia="仿宋" w:hAnsi="仿宋" w:hint="eastAsia"/>
                <w:szCs w:val="21"/>
              </w:rPr>
              <w:t>,</w:t>
            </w:r>
            <w:r w:rsidRPr="00D6044A">
              <w:rPr>
                <w:rFonts w:ascii="仿宋" w:eastAsia="仿宋" w:hAnsi="仿宋" w:hint="eastAsia"/>
                <w:szCs w:val="21"/>
                <w:lang w:val="zh-CN"/>
              </w:rPr>
              <w:t>658.12</w:t>
            </w:r>
          </w:p>
        </w:tc>
      </w:tr>
      <w:tr w:rsidR="005953A3" w:rsidRPr="00D6044A" w:rsidTr="007371D6">
        <w:trPr>
          <w:cantSplit/>
          <w:trHeight w:val="507"/>
        </w:trPr>
        <w:tc>
          <w:tcPr>
            <w:tcW w:w="1890" w:type="dxa"/>
            <w:vMerge/>
          </w:tcPr>
          <w:p w:rsidR="005953A3" w:rsidRPr="00D6044A" w:rsidRDefault="005953A3" w:rsidP="00C802EB">
            <w:pPr>
              <w:spacing w:line="360" w:lineRule="auto"/>
              <w:rPr>
                <w:rFonts w:ascii="仿宋" w:eastAsia="仿宋" w:hAnsi="仿宋" w:cs="Arial"/>
                <w:b/>
                <w:bCs/>
                <w:szCs w:val="21"/>
              </w:rPr>
            </w:pPr>
          </w:p>
        </w:tc>
        <w:tc>
          <w:tcPr>
            <w:tcW w:w="450" w:type="dxa"/>
            <w:vMerge/>
          </w:tcPr>
          <w:p w:rsidR="005953A3" w:rsidRPr="00D6044A" w:rsidRDefault="005953A3" w:rsidP="00C802EB">
            <w:pPr>
              <w:spacing w:line="360" w:lineRule="auto"/>
              <w:rPr>
                <w:rFonts w:ascii="仿宋" w:eastAsia="仿宋" w:hAnsi="仿宋" w:cs="Arial"/>
                <w:b/>
                <w:bCs/>
                <w:szCs w:val="21"/>
              </w:rPr>
            </w:pPr>
          </w:p>
        </w:tc>
        <w:tc>
          <w:tcPr>
            <w:tcW w:w="1153" w:type="dxa"/>
            <w:vMerge/>
            <w:vAlign w:val="center"/>
          </w:tcPr>
          <w:p w:rsidR="005953A3" w:rsidRPr="00D6044A" w:rsidRDefault="005953A3" w:rsidP="00C802EB">
            <w:pPr>
              <w:tabs>
                <w:tab w:val="left" w:pos="360"/>
                <w:tab w:val="left" w:pos="840"/>
              </w:tabs>
              <w:rPr>
                <w:rFonts w:ascii="仿宋" w:eastAsia="仿宋" w:hAnsi="仿宋"/>
                <w:szCs w:val="21"/>
              </w:rPr>
            </w:pPr>
          </w:p>
        </w:tc>
        <w:tc>
          <w:tcPr>
            <w:tcW w:w="2319" w:type="dxa"/>
            <w:vAlign w:val="center"/>
          </w:tcPr>
          <w:p w:rsidR="005953A3" w:rsidRPr="00D6044A" w:rsidRDefault="005953A3" w:rsidP="00C802EB">
            <w:pPr>
              <w:tabs>
                <w:tab w:val="left" w:pos="360"/>
                <w:tab w:val="left" w:pos="840"/>
              </w:tabs>
              <w:rPr>
                <w:rFonts w:ascii="仿宋" w:eastAsia="仿宋" w:hAnsi="仿宋"/>
                <w:szCs w:val="21"/>
                <w:lang w:val="zh-CN"/>
              </w:rPr>
            </w:pPr>
            <w:r w:rsidRPr="00D6044A">
              <w:rPr>
                <w:rFonts w:ascii="仿宋" w:eastAsia="仿宋" w:hAnsi="仿宋" w:hint="eastAsia"/>
                <w:szCs w:val="21"/>
                <w:lang w:val="zh-CN"/>
              </w:rPr>
              <w:t>自助饮料机</w:t>
            </w:r>
          </w:p>
        </w:tc>
        <w:tc>
          <w:tcPr>
            <w:tcW w:w="2649" w:type="dxa"/>
            <w:vAlign w:val="center"/>
          </w:tcPr>
          <w:p w:rsidR="005953A3" w:rsidRPr="00D6044A" w:rsidRDefault="005953A3" w:rsidP="00C802EB">
            <w:pPr>
              <w:tabs>
                <w:tab w:val="left" w:pos="360"/>
                <w:tab w:val="left" w:pos="840"/>
              </w:tabs>
              <w:spacing w:line="360" w:lineRule="auto"/>
              <w:ind w:right="-49"/>
              <w:rPr>
                <w:rFonts w:ascii="仿宋" w:eastAsia="仿宋" w:hAnsi="仿宋"/>
                <w:szCs w:val="21"/>
              </w:rPr>
            </w:pPr>
            <w:r w:rsidRPr="00D6044A">
              <w:rPr>
                <w:rFonts w:ascii="仿宋" w:eastAsia="仿宋" w:hAnsi="仿宋" w:hint="eastAsia"/>
                <w:szCs w:val="21"/>
              </w:rPr>
              <w:t>RMB273,230.76</w:t>
            </w:r>
          </w:p>
        </w:tc>
      </w:tr>
      <w:tr w:rsidR="005953A3" w:rsidRPr="00D6044A" w:rsidTr="007371D6">
        <w:trPr>
          <w:cantSplit/>
          <w:trHeight w:val="161"/>
        </w:trPr>
        <w:tc>
          <w:tcPr>
            <w:tcW w:w="1890" w:type="dxa"/>
            <w:vMerge/>
          </w:tcPr>
          <w:p w:rsidR="005953A3" w:rsidRPr="00D6044A" w:rsidRDefault="005953A3" w:rsidP="00C802EB">
            <w:pPr>
              <w:spacing w:line="360" w:lineRule="auto"/>
              <w:rPr>
                <w:rFonts w:ascii="仿宋" w:eastAsia="仿宋" w:hAnsi="仿宋" w:cs="Arial"/>
                <w:b/>
                <w:bCs/>
                <w:szCs w:val="21"/>
              </w:rPr>
            </w:pPr>
          </w:p>
        </w:tc>
        <w:tc>
          <w:tcPr>
            <w:tcW w:w="450" w:type="dxa"/>
            <w:vMerge/>
          </w:tcPr>
          <w:p w:rsidR="005953A3" w:rsidRPr="00D6044A" w:rsidRDefault="005953A3" w:rsidP="00C802EB">
            <w:pPr>
              <w:spacing w:line="360" w:lineRule="auto"/>
              <w:rPr>
                <w:rFonts w:ascii="仿宋" w:eastAsia="仿宋" w:hAnsi="仿宋" w:cs="Arial"/>
                <w:b/>
                <w:bCs/>
                <w:szCs w:val="21"/>
              </w:rPr>
            </w:pPr>
          </w:p>
        </w:tc>
        <w:tc>
          <w:tcPr>
            <w:tcW w:w="1153" w:type="dxa"/>
            <w:vAlign w:val="center"/>
          </w:tcPr>
          <w:p w:rsidR="005953A3" w:rsidRPr="00D6044A" w:rsidRDefault="005953A3" w:rsidP="00C802EB">
            <w:pPr>
              <w:tabs>
                <w:tab w:val="left" w:pos="360"/>
                <w:tab w:val="left" w:pos="840"/>
              </w:tabs>
              <w:rPr>
                <w:rFonts w:ascii="仿宋" w:eastAsia="仿宋" w:hAnsi="仿宋"/>
                <w:szCs w:val="21"/>
                <w:lang w:val="zh-CN"/>
              </w:rPr>
            </w:pPr>
            <w:r w:rsidRPr="00D6044A">
              <w:rPr>
                <w:rFonts w:ascii="仿宋" w:eastAsia="仿宋" w:hAnsi="仿宋" w:hint="eastAsia"/>
                <w:szCs w:val="21"/>
              </w:rPr>
              <w:t>长期待滩费用</w:t>
            </w:r>
          </w:p>
        </w:tc>
        <w:tc>
          <w:tcPr>
            <w:tcW w:w="2319" w:type="dxa"/>
            <w:vAlign w:val="center"/>
          </w:tcPr>
          <w:p w:rsidR="005953A3" w:rsidRPr="00D6044A" w:rsidRDefault="005953A3" w:rsidP="00C802EB">
            <w:pPr>
              <w:tabs>
                <w:tab w:val="left" w:pos="360"/>
                <w:tab w:val="left" w:pos="840"/>
              </w:tabs>
              <w:rPr>
                <w:rFonts w:ascii="仿宋" w:eastAsia="仿宋" w:hAnsi="仿宋"/>
                <w:szCs w:val="21"/>
                <w:lang w:val="zh-CN"/>
              </w:rPr>
            </w:pPr>
            <w:r w:rsidRPr="00D6044A">
              <w:rPr>
                <w:rFonts w:ascii="仿宋" w:eastAsia="仿宋" w:hAnsi="仿宋" w:hint="eastAsia"/>
                <w:szCs w:val="21"/>
                <w:lang w:val="zh-CN"/>
              </w:rPr>
              <w:t>办公场所装修</w:t>
            </w:r>
          </w:p>
        </w:tc>
        <w:tc>
          <w:tcPr>
            <w:tcW w:w="2649" w:type="dxa"/>
            <w:vAlign w:val="center"/>
          </w:tcPr>
          <w:p w:rsidR="005953A3" w:rsidRPr="00D6044A" w:rsidRDefault="005953A3" w:rsidP="00C802EB">
            <w:pPr>
              <w:tabs>
                <w:tab w:val="left" w:pos="360"/>
                <w:tab w:val="left" w:pos="840"/>
              </w:tabs>
              <w:spacing w:line="360" w:lineRule="auto"/>
              <w:ind w:right="-49"/>
              <w:rPr>
                <w:rFonts w:ascii="仿宋" w:eastAsia="仿宋" w:hAnsi="仿宋"/>
                <w:szCs w:val="21"/>
              </w:rPr>
            </w:pPr>
            <w:r w:rsidRPr="00D6044A">
              <w:rPr>
                <w:rFonts w:ascii="仿宋" w:eastAsia="仿宋" w:hAnsi="仿宋" w:hint="eastAsia"/>
                <w:szCs w:val="21"/>
              </w:rPr>
              <w:t>RMB</w:t>
            </w:r>
            <w:r w:rsidRPr="00D6044A">
              <w:rPr>
                <w:rFonts w:ascii="仿宋" w:eastAsia="仿宋" w:hAnsi="仿宋" w:hint="eastAsia"/>
                <w:szCs w:val="21"/>
                <w:lang w:val="zh-CN"/>
              </w:rPr>
              <w:t>12</w:t>
            </w:r>
            <w:r w:rsidRPr="00D6044A">
              <w:rPr>
                <w:rFonts w:ascii="仿宋" w:eastAsia="仿宋" w:hAnsi="仿宋" w:hint="eastAsia"/>
                <w:szCs w:val="21"/>
              </w:rPr>
              <w:t>,</w:t>
            </w:r>
            <w:r w:rsidRPr="00D6044A">
              <w:rPr>
                <w:rFonts w:ascii="仿宋" w:eastAsia="仿宋" w:hAnsi="仿宋" w:hint="eastAsia"/>
                <w:szCs w:val="21"/>
                <w:lang w:val="zh-CN"/>
              </w:rPr>
              <w:t>254</w:t>
            </w:r>
            <w:r w:rsidRPr="00D6044A">
              <w:rPr>
                <w:rFonts w:ascii="仿宋" w:eastAsia="仿宋" w:hAnsi="仿宋" w:hint="eastAsia"/>
                <w:szCs w:val="21"/>
              </w:rPr>
              <w:t>,</w:t>
            </w:r>
            <w:r w:rsidRPr="00D6044A">
              <w:rPr>
                <w:rFonts w:ascii="仿宋" w:eastAsia="仿宋" w:hAnsi="仿宋" w:hint="eastAsia"/>
                <w:szCs w:val="21"/>
                <w:lang w:val="zh-CN"/>
              </w:rPr>
              <w:t>796.76</w:t>
            </w:r>
          </w:p>
        </w:tc>
      </w:tr>
      <w:tr w:rsidR="005953A3" w:rsidRPr="00D6044A" w:rsidTr="005953A3">
        <w:trPr>
          <w:cantSplit/>
          <w:trHeight w:val="115"/>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总保险金额</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6121" w:type="dxa"/>
            <w:gridSpan w:val="3"/>
            <w:vAlign w:val="center"/>
          </w:tcPr>
          <w:p w:rsidR="005953A3" w:rsidRPr="00D6044A" w:rsidRDefault="005953A3" w:rsidP="00C802EB">
            <w:pPr>
              <w:tabs>
                <w:tab w:val="left" w:pos="360"/>
                <w:tab w:val="left" w:pos="840"/>
              </w:tabs>
              <w:spacing w:line="360" w:lineRule="auto"/>
              <w:ind w:right="-49"/>
              <w:rPr>
                <w:rFonts w:ascii="仿宋" w:eastAsia="仿宋" w:hAnsi="仿宋"/>
                <w:szCs w:val="21"/>
              </w:rPr>
            </w:pPr>
            <w:r w:rsidRPr="00D6044A">
              <w:rPr>
                <w:rFonts w:ascii="仿宋" w:eastAsia="仿宋" w:hAnsi="仿宋" w:hint="eastAsia"/>
                <w:b/>
                <w:bCs/>
                <w:szCs w:val="21"/>
              </w:rPr>
              <w:t>RMB29,570,503.65</w:t>
            </w:r>
          </w:p>
        </w:tc>
      </w:tr>
      <w:tr w:rsidR="005953A3" w:rsidRPr="00D6044A" w:rsidTr="005953A3">
        <w:trPr>
          <w:cantSplit/>
          <w:trHeight w:val="466"/>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保险价值</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6121" w:type="dxa"/>
            <w:gridSpan w:val="3"/>
            <w:vAlign w:val="center"/>
          </w:tcPr>
          <w:p w:rsidR="005953A3" w:rsidRPr="00D6044A" w:rsidRDefault="005953A3" w:rsidP="00C802EB">
            <w:pPr>
              <w:spacing w:line="360" w:lineRule="auto"/>
              <w:rPr>
                <w:rFonts w:ascii="仿宋" w:eastAsia="仿宋" w:hAnsi="仿宋" w:cs="宋体"/>
                <w:b/>
                <w:szCs w:val="21"/>
              </w:rPr>
            </w:pPr>
            <w:r w:rsidRPr="00D6044A">
              <w:rPr>
                <w:rFonts w:ascii="仿宋" w:eastAsia="仿宋" w:hAnsi="仿宋" w:hint="eastAsia"/>
                <w:szCs w:val="21"/>
              </w:rPr>
              <w:t>出险时保险财产的重置价值</w:t>
            </w:r>
          </w:p>
        </w:tc>
      </w:tr>
      <w:tr w:rsidR="005953A3" w:rsidRPr="00D6044A" w:rsidTr="005953A3">
        <w:trPr>
          <w:cantSplit/>
          <w:trHeight w:val="1073"/>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每次事故绝对</w:t>
            </w:r>
            <w:r w:rsidRPr="00D6044A">
              <w:rPr>
                <w:rFonts w:ascii="仿宋" w:eastAsia="仿宋" w:hAnsi="仿宋" w:cs="Arial"/>
                <w:b/>
                <w:bCs/>
                <w:szCs w:val="21"/>
              </w:rPr>
              <w:t>免赔额</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6121" w:type="dxa"/>
            <w:gridSpan w:val="3"/>
            <w:vAlign w:val="center"/>
          </w:tcPr>
          <w:p w:rsidR="005953A3" w:rsidRPr="00D6044A" w:rsidRDefault="005953A3" w:rsidP="00C802EB">
            <w:pPr>
              <w:tabs>
                <w:tab w:val="left" w:pos="360"/>
                <w:tab w:val="left" w:pos="840"/>
              </w:tabs>
              <w:spacing w:line="360" w:lineRule="auto"/>
              <w:ind w:right="-49"/>
              <w:rPr>
                <w:rFonts w:ascii="仿宋" w:eastAsia="仿宋" w:hAnsi="仿宋"/>
                <w:szCs w:val="21"/>
              </w:rPr>
            </w:pPr>
            <w:r w:rsidRPr="00D6044A">
              <w:rPr>
                <w:rFonts w:ascii="仿宋" w:eastAsia="仿宋" w:hAnsi="仿宋" w:hint="eastAsia"/>
                <w:szCs w:val="21"/>
              </w:rPr>
              <w:t>自行车、观光电;RMB100.00；</w:t>
            </w:r>
          </w:p>
          <w:p w:rsidR="005953A3" w:rsidRPr="00D6044A" w:rsidRDefault="005953A3" w:rsidP="00C802EB">
            <w:pPr>
              <w:tabs>
                <w:tab w:val="left" w:pos="360"/>
                <w:tab w:val="left" w:pos="840"/>
              </w:tabs>
              <w:spacing w:line="360" w:lineRule="auto"/>
              <w:ind w:right="-49"/>
              <w:rPr>
                <w:rFonts w:ascii="仿宋" w:eastAsia="仿宋" w:hAnsi="仿宋"/>
                <w:szCs w:val="21"/>
              </w:rPr>
            </w:pPr>
            <w:r w:rsidRPr="00D6044A">
              <w:rPr>
                <w:rFonts w:ascii="仿宋" w:eastAsia="仿宋" w:hAnsi="仿宋" w:hint="eastAsia"/>
                <w:szCs w:val="21"/>
              </w:rPr>
              <w:t>其他财产RMB1,000.00或损失金额的5%，两者取其高。</w:t>
            </w:r>
          </w:p>
          <w:p w:rsidR="005953A3" w:rsidRPr="00D6044A" w:rsidRDefault="005953A3" w:rsidP="00C802EB">
            <w:pPr>
              <w:tabs>
                <w:tab w:val="left" w:pos="360"/>
                <w:tab w:val="left" w:pos="840"/>
              </w:tabs>
              <w:spacing w:line="360" w:lineRule="auto"/>
              <w:ind w:right="-49"/>
              <w:rPr>
                <w:rFonts w:ascii="仿宋" w:eastAsia="仿宋" w:hAnsi="仿宋"/>
                <w:szCs w:val="21"/>
              </w:rPr>
            </w:pPr>
            <w:r w:rsidRPr="00D6044A">
              <w:rPr>
                <w:rFonts w:ascii="仿宋" w:eastAsia="仿宋" w:hAnsi="仿宋" w:hint="eastAsia"/>
                <w:szCs w:val="21"/>
              </w:rPr>
              <w:t>每次事故是指不论一次事故还是一个事件引起的一系列事故</w:t>
            </w:r>
          </w:p>
        </w:tc>
      </w:tr>
      <w:tr w:rsidR="005953A3" w:rsidRPr="00D6044A" w:rsidTr="005953A3">
        <w:trPr>
          <w:cantSplit/>
          <w:trHeight w:val="374"/>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保险费率</w:t>
            </w:r>
          </w:p>
        </w:tc>
        <w:tc>
          <w:tcPr>
            <w:tcW w:w="450" w:type="dxa"/>
          </w:tcPr>
          <w:p w:rsidR="005953A3" w:rsidRPr="00D6044A" w:rsidRDefault="005953A3" w:rsidP="00C802EB">
            <w:pPr>
              <w:spacing w:line="360" w:lineRule="auto"/>
              <w:rPr>
                <w:rFonts w:ascii="仿宋" w:eastAsia="仿宋" w:hAnsi="仿宋" w:cs="Arial"/>
                <w:b/>
                <w:spacing w:val="20"/>
                <w:szCs w:val="21"/>
              </w:rPr>
            </w:pPr>
            <w:r w:rsidRPr="00D6044A">
              <w:rPr>
                <w:rFonts w:ascii="仿宋" w:eastAsia="仿宋" w:hAnsi="仿宋" w:cs="Arial" w:hint="eastAsia"/>
                <w:b/>
                <w:spacing w:val="20"/>
                <w:szCs w:val="21"/>
              </w:rPr>
              <w:t xml:space="preserve">：  </w:t>
            </w:r>
          </w:p>
        </w:tc>
        <w:tc>
          <w:tcPr>
            <w:tcW w:w="6121" w:type="dxa"/>
            <w:gridSpan w:val="3"/>
          </w:tcPr>
          <w:p w:rsidR="005953A3" w:rsidRPr="00D6044A" w:rsidRDefault="005953A3" w:rsidP="00C802EB">
            <w:pPr>
              <w:spacing w:line="360" w:lineRule="auto"/>
              <w:rPr>
                <w:rFonts w:ascii="仿宋" w:eastAsia="仿宋" w:hAnsi="仿宋" w:cs="宋体"/>
                <w:szCs w:val="21"/>
              </w:rPr>
            </w:pPr>
          </w:p>
        </w:tc>
      </w:tr>
      <w:tr w:rsidR="005953A3" w:rsidRPr="00D6044A" w:rsidTr="005953A3">
        <w:trPr>
          <w:cantSplit/>
          <w:trHeight w:val="404"/>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保险费</w:t>
            </w:r>
          </w:p>
        </w:tc>
        <w:tc>
          <w:tcPr>
            <w:tcW w:w="450" w:type="dxa"/>
          </w:tcPr>
          <w:p w:rsidR="005953A3" w:rsidRPr="00D6044A" w:rsidRDefault="005953A3" w:rsidP="00C802EB">
            <w:pPr>
              <w:spacing w:line="360" w:lineRule="auto"/>
              <w:rPr>
                <w:rFonts w:ascii="仿宋" w:eastAsia="仿宋" w:hAnsi="仿宋" w:cs="Arial"/>
                <w:b/>
                <w:spacing w:val="20"/>
                <w:szCs w:val="21"/>
              </w:rPr>
            </w:pPr>
            <w:r w:rsidRPr="00D6044A">
              <w:rPr>
                <w:rFonts w:ascii="仿宋" w:eastAsia="仿宋" w:hAnsi="仿宋" w:cs="Arial" w:hint="eastAsia"/>
                <w:b/>
                <w:spacing w:val="20"/>
                <w:szCs w:val="21"/>
              </w:rPr>
              <w:t>：</w:t>
            </w:r>
          </w:p>
        </w:tc>
        <w:tc>
          <w:tcPr>
            <w:tcW w:w="6121" w:type="dxa"/>
            <w:gridSpan w:val="3"/>
          </w:tcPr>
          <w:p w:rsidR="005953A3" w:rsidRPr="00D6044A" w:rsidRDefault="005953A3" w:rsidP="00C802EB">
            <w:pPr>
              <w:spacing w:line="360" w:lineRule="auto"/>
              <w:rPr>
                <w:rFonts w:ascii="仿宋" w:eastAsia="仿宋" w:hAnsi="仿宋" w:cs="宋体"/>
                <w:szCs w:val="21"/>
              </w:rPr>
            </w:pPr>
          </w:p>
        </w:tc>
      </w:tr>
      <w:tr w:rsidR="005953A3" w:rsidRPr="00D6044A" w:rsidTr="005953A3">
        <w:trPr>
          <w:cantSplit/>
          <w:trHeight w:val="9839"/>
        </w:trPr>
        <w:tc>
          <w:tcPr>
            <w:tcW w:w="189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lastRenderedPageBreak/>
              <w:t>特别约定</w:t>
            </w:r>
          </w:p>
        </w:tc>
        <w:tc>
          <w:tcPr>
            <w:tcW w:w="450" w:type="dxa"/>
          </w:tcPr>
          <w:p w:rsidR="005953A3" w:rsidRPr="00D6044A" w:rsidRDefault="005953A3" w:rsidP="00C802EB">
            <w:pPr>
              <w:spacing w:line="360" w:lineRule="auto"/>
              <w:rPr>
                <w:rFonts w:ascii="仿宋" w:eastAsia="仿宋" w:hAnsi="仿宋" w:cs="Arial"/>
                <w:b/>
                <w:bCs/>
                <w:szCs w:val="21"/>
              </w:rPr>
            </w:pPr>
            <w:r w:rsidRPr="00D6044A">
              <w:rPr>
                <w:rFonts w:ascii="仿宋" w:eastAsia="仿宋" w:hAnsi="仿宋" w:cs="Arial" w:hint="eastAsia"/>
                <w:b/>
                <w:bCs/>
                <w:szCs w:val="21"/>
              </w:rPr>
              <w:t>:</w:t>
            </w:r>
          </w:p>
        </w:tc>
        <w:tc>
          <w:tcPr>
            <w:tcW w:w="6121" w:type="dxa"/>
            <w:gridSpan w:val="3"/>
          </w:tcPr>
          <w:p w:rsidR="005953A3" w:rsidRPr="00D6044A" w:rsidRDefault="005953A3" w:rsidP="00C802EB">
            <w:pPr>
              <w:spacing w:line="360" w:lineRule="auto"/>
              <w:rPr>
                <w:rFonts w:ascii="仿宋" w:eastAsia="仿宋" w:hAnsi="仿宋"/>
                <w:szCs w:val="21"/>
              </w:rPr>
            </w:pPr>
            <w:r w:rsidRPr="00D6044A">
              <w:rPr>
                <w:rFonts w:ascii="仿宋" w:eastAsia="仿宋" w:hAnsi="仿宋" w:hint="eastAsia"/>
                <w:szCs w:val="21"/>
              </w:rPr>
              <w:t>1</w:t>
            </w:r>
            <w:r w:rsidRPr="00D6044A">
              <w:rPr>
                <w:rFonts w:ascii="仿宋" w:eastAsia="仿宋" w:hAnsi="仿宋"/>
                <w:szCs w:val="21"/>
              </w:rPr>
              <w:t>、对于自然灾害的认定除基本险条款释义中的认定标准外，亦可以当地气象部门的认定为准。</w:t>
            </w:r>
          </w:p>
          <w:p w:rsidR="005953A3" w:rsidRPr="00D6044A" w:rsidRDefault="005953A3" w:rsidP="00C802EB">
            <w:pPr>
              <w:spacing w:line="360" w:lineRule="auto"/>
              <w:rPr>
                <w:rFonts w:ascii="仿宋" w:eastAsia="仿宋" w:hAnsi="仿宋"/>
                <w:szCs w:val="21"/>
              </w:rPr>
            </w:pPr>
            <w:r w:rsidRPr="00D6044A">
              <w:rPr>
                <w:rFonts w:ascii="仿宋" w:eastAsia="仿宋" w:hAnsi="仿宋" w:hint="eastAsia"/>
                <w:szCs w:val="21"/>
              </w:rPr>
              <w:t>2、保险期限不足一年的，按照日费率计收保险费。</w:t>
            </w:r>
          </w:p>
          <w:p w:rsidR="005953A3" w:rsidRPr="00D6044A" w:rsidRDefault="005953A3" w:rsidP="00C802EB">
            <w:pPr>
              <w:tabs>
                <w:tab w:val="left" w:pos="2520"/>
              </w:tabs>
              <w:spacing w:line="360" w:lineRule="auto"/>
              <w:rPr>
                <w:rFonts w:ascii="仿宋" w:eastAsia="仿宋" w:hAnsi="仿宋"/>
                <w:szCs w:val="21"/>
              </w:rPr>
            </w:pPr>
            <w:r w:rsidRPr="00D6044A">
              <w:rPr>
                <w:rFonts w:ascii="仿宋" w:eastAsia="仿宋" w:hAnsi="仿宋" w:hint="eastAsia"/>
                <w:szCs w:val="21"/>
              </w:rPr>
              <w:t>3、特约承保资产：便携式通讯装置、便携式计算机设备、便携式照相摄像器材以及其他便携式装置、设备。特约承保资产的保额已包含在总保额中，出险时以重置价值进行赔付。</w:t>
            </w:r>
          </w:p>
          <w:p w:rsidR="005953A3" w:rsidRPr="00D6044A" w:rsidRDefault="005953A3" w:rsidP="00C802EB">
            <w:pPr>
              <w:spacing w:line="360" w:lineRule="auto"/>
              <w:rPr>
                <w:rFonts w:ascii="仿宋" w:eastAsia="仿宋" w:hAnsi="仿宋"/>
                <w:szCs w:val="21"/>
              </w:rPr>
            </w:pPr>
            <w:r w:rsidRPr="00D6044A">
              <w:rPr>
                <w:rFonts w:ascii="仿宋" w:eastAsia="仿宋" w:hAnsi="仿宋" w:hint="eastAsia"/>
                <w:szCs w:val="21"/>
              </w:rPr>
              <w:t>4、本保险单扩展承保与保险财产配套的电话、燃气、供水和供电设备、表具、管道、电缆和其他附属设备，包括与被保险人营业场所相连的广场、道路或地下的，被保险人拥有或负责的类似设施。该设施必须从属于房屋建筑或机器设备等保险财产。</w:t>
            </w:r>
          </w:p>
          <w:p w:rsidR="005953A3" w:rsidRPr="00D6044A" w:rsidRDefault="005953A3" w:rsidP="00C802EB">
            <w:pPr>
              <w:spacing w:line="360" w:lineRule="auto"/>
              <w:rPr>
                <w:rFonts w:ascii="仿宋" w:eastAsia="仿宋" w:hAnsi="仿宋"/>
                <w:szCs w:val="21"/>
              </w:rPr>
            </w:pPr>
            <w:r w:rsidRPr="00D6044A">
              <w:rPr>
                <w:rFonts w:ascii="仿宋" w:eastAsia="仿宋" w:hAnsi="仿宋" w:hint="eastAsia"/>
                <w:szCs w:val="21"/>
              </w:rPr>
              <w:t>5、本保险扩展承保</w:t>
            </w:r>
            <w:r w:rsidRPr="00D6044A">
              <w:rPr>
                <w:rFonts w:ascii="仿宋" w:eastAsia="仿宋" w:hAnsi="仿宋" w:hint="eastAsia"/>
                <w:szCs w:val="21"/>
                <w:lang w:val="zh-CN"/>
              </w:rPr>
              <w:t>观光车、自行车、自助饮料机</w:t>
            </w:r>
            <w:r w:rsidRPr="00D6044A">
              <w:rPr>
                <w:rFonts w:ascii="仿宋" w:eastAsia="仿宋" w:hAnsi="仿宋" w:hint="eastAsia"/>
                <w:szCs w:val="21"/>
              </w:rPr>
              <w:t>存放于露天或简易建筑物内因意外事故或自然灾害事故造成的损失。</w:t>
            </w:r>
          </w:p>
          <w:p w:rsidR="005953A3" w:rsidRPr="00D6044A" w:rsidRDefault="005953A3" w:rsidP="00C802EB">
            <w:pPr>
              <w:spacing w:line="360" w:lineRule="auto"/>
              <w:rPr>
                <w:rFonts w:ascii="仿宋" w:eastAsia="仿宋" w:hAnsi="仿宋"/>
                <w:szCs w:val="21"/>
              </w:rPr>
            </w:pPr>
            <w:r w:rsidRPr="00D6044A">
              <w:rPr>
                <w:rFonts w:ascii="仿宋" w:eastAsia="仿宋" w:hAnsi="仿宋" w:hint="eastAsia"/>
                <w:szCs w:val="21"/>
              </w:rPr>
              <w:t>6、本保险扩展承保</w:t>
            </w:r>
            <w:r w:rsidRPr="00D6044A">
              <w:rPr>
                <w:rFonts w:ascii="仿宋" w:eastAsia="仿宋" w:hAnsi="仿宋" w:hint="eastAsia"/>
                <w:szCs w:val="21"/>
                <w:lang w:val="zh-CN"/>
              </w:rPr>
              <w:t>观光车、自行车</w:t>
            </w:r>
            <w:r w:rsidRPr="00D6044A">
              <w:rPr>
                <w:rFonts w:ascii="仿宋" w:eastAsia="仿宋" w:hAnsi="仿宋" w:hint="eastAsia"/>
                <w:szCs w:val="21"/>
              </w:rPr>
              <w:t>在</w:t>
            </w:r>
            <w:r w:rsidRPr="00D6044A">
              <w:rPr>
                <w:rFonts w:ascii="仿宋" w:eastAsia="仿宋" w:hAnsi="仿宋" w:cs="Arial" w:hint="eastAsia"/>
                <w:szCs w:val="21"/>
              </w:rPr>
              <w:t>阳澄湖半岛旅游度假区的</w:t>
            </w:r>
            <w:r w:rsidRPr="00D6044A">
              <w:rPr>
                <w:rFonts w:ascii="仿宋" w:eastAsia="仿宋" w:hAnsi="仿宋" w:hint="eastAsia"/>
                <w:szCs w:val="21"/>
              </w:rPr>
              <w:t>区域范围内存放或行驶过程中因意外事故或自然灾害事故造成的损失。</w:t>
            </w:r>
          </w:p>
          <w:p w:rsidR="005953A3" w:rsidRPr="00D6044A" w:rsidRDefault="005953A3" w:rsidP="00C802EB">
            <w:pPr>
              <w:spacing w:line="360" w:lineRule="auto"/>
              <w:rPr>
                <w:rFonts w:ascii="仿宋" w:eastAsia="仿宋" w:hAnsi="仿宋"/>
                <w:szCs w:val="21"/>
              </w:rPr>
            </w:pPr>
            <w:r w:rsidRPr="00D6044A">
              <w:rPr>
                <w:rFonts w:ascii="仿宋" w:eastAsia="仿宋" w:hAnsi="仿宋" w:hint="eastAsia"/>
                <w:szCs w:val="21"/>
              </w:rPr>
              <w:t>7、保险人同意被保险人在保险财产出险后优先选择原厂维修，并认可原厂维修价格。</w:t>
            </w:r>
          </w:p>
          <w:p w:rsidR="005953A3" w:rsidRPr="00D6044A" w:rsidRDefault="005953A3" w:rsidP="00C802EB">
            <w:pPr>
              <w:widowControl/>
              <w:tabs>
                <w:tab w:val="left" w:pos="3690"/>
              </w:tabs>
              <w:spacing w:line="360" w:lineRule="auto"/>
              <w:jc w:val="left"/>
              <w:rPr>
                <w:rFonts w:ascii="仿宋" w:eastAsia="仿宋" w:hAnsi="仿宋"/>
                <w:bCs/>
                <w:szCs w:val="21"/>
              </w:rPr>
            </w:pPr>
            <w:r w:rsidRPr="00D6044A">
              <w:rPr>
                <w:rFonts w:ascii="仿宋" w:eastAsia="仿宋" w:hAnsi="仿宋" w:hint="eastAsia"/>
                <w:szCs w:val="21"/>
              </w:rPr>
              <w:t>8、本保单基本条款中责任免除第七条（七）“保险标的的内在或潜在缺陷、自然磨损、自然损耗，大气（气候或气温）变化、正常水位变化或其他渐变原因，物质本身变化、霉烂、受潮、鼠咬、虫蛀、鸟啄、氧化、锈蚀、渗漏、烘焙；”造成的损失、费用，保险人不负责赔偿，但对于由此导致其他保险财产的损失和费用给予赔偿。</w:t>
            </w:r>
          </w:p>
          <w:p w:rsidR="005953A3" w:rsidRPr="00D6044A" w:rsidRDefault="005953A3" w:rsidP="00C802EB">
            <w:pPr>
              <w:spacing w:line="360" w:lineRule="auto"/>
              <w:rPr>
                <w:rFonts w:ascii="仿宋" w:eastAsia="仿宋" w:hAnsi="仿宋"/>
                <w:szCs w:val="21"/>
              </w:rPr>
            </w:pPr>
            <w:r w:rsidRPr="00D6044A">
              <w:rPr>
                <w:rFonts w:ascii="仿宋" w:eastAsia="仿宋" w:hAnsi="仿宋" w:hint="eastAsia"/>
                <w:szCs w:val="21"/>
              </w:rPr>
              <w:t>9</w:t>
            </w:r>
            <w:r w:rsidRPr="00D6044A">
              <w:rPr>
                <w:rFonts w:ascii="仿宋" w:eastAsia="仿宋" w:hAnsi="仿宋"/>
                <w:szCs w:val="21"/>
              </w:rPr>
              <w:t>、双方同意，本保单表述如有相悖之处，效力按如下顺序，且排序在先者</w:t>
            </w:r>
            <w:r w:rsidRPr="00D6044A">
              <w:rPr>
                <w:rFonts w:ascii="仿宋" w:eastAsia="仿宋" w:hAnsi="仿宋" w:hint="eastAsia"/>
                <w:szCs w:val="21"/>
              </w:rPr>
              <w:t>较</w:t>
            </w:r>
            <w:r w:rsidRPr="00D6044A">
              <w:rPr>
                <w:rFonts w:ascii="仿宋" w:eastAsia="仿宋" w:hAnsi="仿宋"/>
                <w:szCs w:val="21"/>
              </w:rPr>
              <w:t>高：</w:t>
            </w:r>
            <w:r w:rsidRPr="00D6044A">
              <w:rPr>
                <w:rFonts w:ascii="仿宋" w:eastAsia="仿宋" w:hAnsi="仿宋" w:hint="eastAsia"/>
                <w:szCs w:val="21"/>
              </w:rPr>
              <w:t>特别约定</w:t>
            </w:r>
            <w:r w:rsidRPr="00D6044A">
              <w:rPr>
                <w:rFonts w:ascii="仿宋" w:eastAsia="仿宋" w:hAnsi="仿宋"/>
                <w:szCs w:val="21"/>
              </w:rPr>
              <w:t>、</w:t>
            </w:r>
            <w:r w:rsidRPr="00D6044A">
              <w:rPr>
                <w:rFonts w:ascii="仿宋" w:eastAsia="仿宋" w:hAnsi="仿宋" w:hint="eastAsia"/>
                <w:szCs w:val="21"/>
              </w:rPr>
              <w:t>特别</w:t>
            </w:r>
            <w:r w:rsidRPr="00D6044A">
              <w:rPr>
                <w:rFonts w:ascii="仿宋" w:eastAsia="仿宋" w:hAnsi="仿宋"/>
                <w:szCs w:val="21"/>
              </w:rPr>
              <w:t>条款、基本条款</w:t>
            </w:r>
            <w:r w:rsidRPr="00D6044A">
              <w:rPr>
                <w:rFonts w:ascii="仿宋" w:eastAsia="仿宋" w:hAnsi="仿宋" w:hint="eastAsia"/>
                <w:szCs w:val="21"/>
              </w:rPr>
              <w:t>。</w:t>
            </w:r>
          </w:p>
        </w:tc>
      </w:tr>
    </w:tbl>
    <w:p w:rsidR="003F5894" w:rsidRPr="007371D6" w:rsidRDefault="003F5894" w:rsidP="00D6044A">
      <w:pPr>
        <w:pStyle w:val="2"/>
        <w:snapToGrid w:val="0"/>
        <w:spacing w:afterLines="50"/>
        <w:rPr>
          <w:rFonts w:ascii="仿宋" w:eastAsia="仿宋" w:hAnsi="仿宋"/>
          <w:sz w:val="30"/>
          <w:szCs w:val="30"/>
        </w:rPr>
      </w:pPr>
    </w:p>
    <w:sectPr w:rsidR="003F5894" w:rsidRPr="007371D6" w:rsidSect="006366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25F" w:rsidRDefault="0069625F" w:rsidP="00DF2B98">
      <w:r>
        <w:separator/>
      </w:r>
    </w:p>
  </w:endnote>
  <w:endnote w:type="continuationSeparator" w:id="1">
    <w:p w:rsidR="0069625F" w:rsidRDefault="0069625F" w:rsidP="00DF2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简体">
    <w:altName w:val="宋体"/>
    <w:charset w:val="86"/>
    <w:family w:val="auto"/>
    <w:pitch w:val="default"/>
    <w:sig w:usb0="00000001" w:usb1="080E0000" w:usb2="00000010" w:usb3="00000000" w:csb0="00040000" w:csb1="00000000"/>
  </w:font>
  <w:font w:name="创艺简仿宋">
    <w:altName w:val="黑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25F" w:rsidRDefault="0069625F" w:rsidP="00DF2B98">
      <w:r>
        <w:separator/>
      </w:r>
    </w:p>
  </w:footnote>
  <w:footnote w:type="continuationSeparator" w:id="1">
    <w:p w:rsidR="0069625F" w:rsidRDefault="0069625F" w:rsidP="00DF2B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0000000C"/>
    <w:multiLevelType w:val="multilevel"/>
    <w:tmpl w:val="0000000C"/>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B5275E0"/>
    <w:multiLevelType w:val="hybridMultilevel"/>
    <w:tmpl w:val="63DE919C"/>
    <w:lvl w:ilvl="0" w:tplc="BF24427E">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2B98"/>
    <w:rsid w:val="00321BC9"/>
    <w:rsid w:val="00373D05"/>
    <w:rsid w:val="003F5894"/>
    <w:rsid w:val="00415738"/>
    <w:rsid w:val="005953A3"/>
    <w:rsid w:val="005B37C7"/>
    <w:rsid w:val="005F200E"/>
    <w:rsid w:val="006366BC"/>
    <w:rsid w:val="0065186A"/>
    <w:rsid w:val="0069625F"/>
    <w:rsid w:val="007371D6"/>
    <w:rsid w:val="00793CAF"/>
    <w:rsid w:val="00911F32"/>
    <w:rsid w:val="00913E2B"/>
    <w:rsid w:val="009A7B40"/>
    <w:rsid w:val="009C7F86"/>
    <w:rsid w:val="00A748A6"/>
    <w:rsid w:val="00D6044A"/>
    <w:rsid w:val="00DD1F32"/>
    <w:rsid w:val="00DF2B98"/>
    <w:rsid w:val="00F519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6BC"/>
    <w:pPr>
      <w:widowControl w:val="0"/>
      <w:jc w:val="both"/>
    </w:pPr>
  </w:style>
  <w:style w:type="paragraph" w:styleId="2">
    <w:name w:val="heading 2"/>
    <w:basedOn w:val="a"/>
    <w:next w:val="a0"/>
    <w:link w:val="2Char"/>
    <w:qFormat/>
    <w:rsid w:val="00F519A8"/>
    <w:pPr>
      <w:keepNext/>
      <w:outlineLvl w:val="1"/>
    </w:pPr>
    <w:rPr>
      <w:rFonts w:ascii="新宋体" w:eastAsia="新宋体"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F2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F2B98"/>
    <w:rPr>
      <w:sz w:val="18"/>
      <w:szCs w:val="18"/>
    </w:rPr>
  </w:style>
  <w:style w:type="paragraph" w:styleId="a5">
    <w:name w:val="footer"/>
    <w:basedOn w:val="a"/>
    <w:link w:val="Char0"/>
    <w:uiPriority w:val="99"/>
    <w:semiHidden/>
    <w:unhideWhenUsed/>
    <w:rsid w:val="00DF2B98"/>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DF2B98"/>
    <w:rPr>
      <w:sz w:val="18"/>
      <w:szCs w:val="18"/>
    </w:rPr>
  </w:style>
  <w:style w:type="paragraph" w:customStyle="1" w:styleId="1">
    <w:name w:val="1"/>
    <w:basedOn w:val="a"/>
    <w:rsid w:val="00DF2B98"/>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1"/>
    <w:link w:val="2"/>
    <w:rsid w:val="00F519A8"/>
    <w:rPr>
      <w:rFonts w:ascii="新宋体" w:eastAsia="新宋体" w:hAnsi="Times New Roman" w:cs="Times New Roman"/>
      <w:sz w:val="28"/>
      <w:szCs w:val="20"/>
    </w:rPr>
  </w:style>
  <w:style w:type="character" w:customStyle="1" w:styleId="apple-style-span">
    <w:name w:val="apple-style-span"/>
    <w:basedOn w:val="a1"/>
    <w:rsid w:val="00F519A8"/>
  </w:style>
  <w:style w:type="character" w:customStyle="1" w:styleId="apple-converted-space">
    <w:name w:val="apple-converted-space"/>
    <w:basedOn w:val="a1"/>
    <w:rsid w:val="00F519A8"/>
  </w:style>
  <w:style w:type="paragraph" w:styleId="a6">
    <w:name w:val="Body Text Indent"/>
    <w:basedOn w:val="a"/>
    <w:link w:val="Char1"/>
    <w:rsid w:val="00F519A8"/>
    <w:pPr>
      <w:spacing w:line="520" w:lineRule="exact"/>
      <w:ind w:left="570"/>
    </w:pPr>
    <w:rPr>
      <w:rFonts w:ascii="方正仿宋简体" w:eastAsia="方正仿宋简体" w:hAnsi="创艺简仿宋" w:cs="Times New Roman"/>
      <w:sz w:val="24"/>
      <w:szCs w:val="20"/>
    </w:rPr>
  </w:style>
  <w:style w:type="character" w:customStyle="1" w:styleId="Char1">
    <w:name w:val="正文文本缩进 Char"/>
    <w:basedOn w:val="a1"/>
    <w:link w:val="a6"/>
    <w:rsid w:val="00F519A8"/>
    <w:rPr>
      <w:rFonts w:ascii="方正仿宋简体" w:eastAsia="方正仿宋简体" w:hAnsi="创艺简仿宋" w:cs="Times New Roman"/>
      <w:sz w:val="24"/>
      <w:szCs w:val="20"/>
    </w:rPr>
  </w:style>
  <w:style w:type="paragraph" w:styleId="20">
    <w:name w:val="Body Text 2"/>
    <w:basedOn w:val="a"/>
    <w:link w:val="2Char0"/>
    <w:rsid w:val="00F519A8"/>
    <w:pPr>
      <w:spacing w:after="120" w:line="480" w:lineRule="auto"/>
    </w:pPr>
    <w:rPr>
      <w:rFonts w:ascii="Times New Roman" w:eastAsia="宋体" w:hAnsi="Times New Roman" w:cs="Times New Roman"/>
      <w:szCs w:val="20"/>
    </w:rPr>
  </w:style>
  <w:style w:type="character" w:customStyle="1" w:styleId="2Char0">
    <w:name w:val="正文文本 2 Char"/>
    <w:basedOn w:val="a1"/>
    <w:link w:val="20"/>
    <w:rsid w:val="00F519A8"/>
    <w:rPr>
      <w:rFonts w:ascii="Times New Roman" w:eastAsia="宋体" w:hAnsi="Times New Roman" w:cs="Times New Roman"/>
      <w:szCs w:val="20"/>
    </w:rPr>
  </w:style>
  <w:style w:type="paragraph" w:styleId="21">
    <w:name w:val="Body Text Indent 2"/>
    <w:basedOn w:val="a"/>
    <w:link w:val="2Char1"/>
    <w:rsid w:val="00F519A8"/>
    <w:pPr>
      <w:spacing w:line="360" w:lineRule="auto"/>
      <w:ind w:firstLineChars="200" w:firstLine="480"/>
      <w:jc w:val="left"/>
    </w:pPr>
    <w:rPr>
      <w:rFonts w:ascii="宋体" w:eastAsia="宋体" w:hAnsi="宋体" w:cs="Arial"/>
      <w:b/>
      <w:bCs/>
      <w:color w:val="0000FF"/>
      <w:sz w:val="24"/>
      <w:szCs w:val="20"/>
    </w:rPr>
  </w:style>
  <w:style w:type="character" w:customStyle="1" w:styleId="2Char1">
    <w:name w:val="正文文本缩进 2 Char"/>
    <w:basedOn w:val="a1"/>
    <w:link w:val="21"/>
    <w:rsid w:val="00F519A8"/>
    <w:rPr>
      <w:rFonts w:ascii="宋体" w:eastAsia="宋体" w:hAnsi="宋体" w:cs="Arial"/>
      <w:b/>
      <w:bCs/>
      <w:color w:val="0000FF"/>
      <w:sz w:val="24"/>
      <w:szCs w:val="20"/>
    </w:rPr>
  </w:style>
  <w:style w:type="paragraph" w:styleId="a7">
    <w:name w:val="Body Text"/>
    <w:basedOn w:val="a"/>
    <w:link w:val="Char2"/>
    <w:rsid w:val="00F519A8"/>
    <w:pPr>
      <w:spacing w:line="0" w:lineRule="atLeast"/>
      <w:ind w:right="392"/>
    </w:pPr>
    <w:rPr>
      <w:rFonts w:ascii="宋体" w:eastAsia="宋体" w:hAnsi="Times New Roman" w:cs="Times New Roman"/>
      <w:sz w:val="28"/>
      <w:szCs w:val="20"/>
    </w:rPr>
  </w:style>
  <w:style w:type="character" w:customStyle="1" w:styleId="Char2">
    <w:name w:val="正文文本 Char"/>
    <w:basedOn w:val="a1"/>
    <w:link w:val="a7"/>
    <w:rsid w:val="00F519A8"/>
    <w:rPr>
      <w:rFonts w:ascii="宋体" w:eastAsia="宋体" w:hAnsi="Times New Roman" w:cs="Times New Roman"/>
      <w:sz w:val="28"/>
      <w:szCs w:val="20"/>
    </w:rPr>
  </w:style>
  <w:style w:type="paragraph" w:styleId="a0">
    <w:name w:val="Normal Indent"/>
    <w:basedOn w:val="a"/>
    <w:unhideWhenUsed/>
    <w:rsid w:val="00F519A8"/>
    <w:pPr>
      <w:ind w:firstLineChars="200" w:firstLine="420"/>
    </w:pPr>
  </w:style>
  <w:style w:type="paragraph" w:styleId="a8">
    <w:name w:val="List Paragraph"/>
    <w:basedOn w:val="a"/>
    <w:uiPriority w:val="34"/>
    <w:qFormat/>
    <w:rsid w:val="005953A3"/>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712467599">
      <w:bodyDiv w:val="1"/>
      <w:marLeft w:val="0"/>
      <w:marRight w:val="0"/>
      <w:marTop w:val="0"/>
      <w:marBottom w:val="0"/>
      <w:divBdr>
        <w:top w:val="none" w:sz="0" w:space="0" w:color="auto"/>
        <w:left w:val="none" w:sz="0" w:space="0" w:color="auto"/>
        <w:bottom w:val="none" w:sz="0" w:space="0" w:color="auto"/>
        <w:right w:val="none" w:sz="0" w:space="0" w:color="auto"/>
      </w:divBdr>
    </w:div>
    <w:div w:id="77085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ych-zhoubhn</dc:creator>
  <cp:keywords/>
  <dc:description/>
  <cp:lastModifiedBy>Microsoft</cp:lastModifiedBy>
  <cp:revision>8</cp:revision>
  <dcterms:created xsi:type="dcterms:W3CDTF">2016-10-26T06:31:00Z</dcterms:created>
  <dcterms:modified xsi:type="dcterms:W3CDTF">2016-11-08T07:09:00Z</dcterms:modified>
</cp:coreProperties>
</file>