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附件：</w:t>
      </w:r>
    </w:p>
    <w:p>
      <w:pPr>
        <w:widowControl/>
        <w:adjustRightInd w:val="0"/>
        <w:snapToGrid w:val="0"/>
        <w:jc w:val="center"/>
        <w:rPr>
          <w:rFonts w:ascii="仿宋" w:hAnsi="仿宋" w:eastAsia="仿宋" w:cs="Times New Roman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投标承诺书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/>
        <w:rPr>
          <w:rFonts w:ascii="仿宋" w:hAnsi="仿宋" w:eastAsia="仿宋"/>
          <w:sz w:val="30"/>
          <w:szCs w:val="30"/>
        </w:rPr>
      </w:pP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苏州阳澄湖半岛旅游发展有限公司：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/>
        <w:rPr>
          <w:rFonts w:ascii="仿宋" w:hAnsi="仿宋" w:eastAsia="仿宋"/>
          <w:sz w:val="30"/>
          <w:szCs w:val="30"/>
        </w:rPr>
      </w:pP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1、根据已收到贵方的招标文件，遵照国家有关政策法规，我方经考察现场和研究上述招标文件及其他相关资料后，我方愿以招标文件所要求的条件参与投标，我方的条件以投标书所显示内容为准。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2、我方已详细审核全部招标文件，包括贵司澄清、补遗文件(如有)及有关附件，我方放弃就文件中可能存在的含糊不清或误解之处提出异议的权力，并同意在此等情形下以贵司的书面解释为准。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3、我方承认投标附录是我方投标函的组成部分，如投标函中出现前后矛盾或歧义之处，我方同意以贵司确认的解释为准。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4、我方同意所递交的投标文件在</w:t>
      </w:r>
      <w:r>
        <w:rPr>
          <w:rFonts w:hint="eastAsia" w:ascii="仿宋" w:hAnsi="仿宋" w:eastAsia="仿宋"/>
          <w:sz w:val="30"/>
          <w:szCs w:val="30"/>
          <w:u w:val="single"/>
        </w:rPr>
        <w:t>30天</w:t>
      </w:r>
      <w:r>
        <w:rPr>
          <w:rFonts w:hint="eastAsia" w:ascii="仿宋" w:hAnsi="仿宋" w:eastAsia="仿宋"/>
          <w:sz w:val="30"/>
          <w:szCs w:val="30"/>
        </w:rPr>
        <w:t>内有效，在此期间内我方有可能中标，我方将受此约束。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5、我方同意贵方不受你们所收到的任何投标文件的约束。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6、我方接受贵方招标文件的全部内容。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7、我方相信贵方的招标结果是公正、合法的，无论我方中标还是落标，我方将毫无异议地接受这一结果。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8、一旦我方中标，我方将毫无异议地接受贵方授予的合同文本与贵方签订施工合同，否则视为我司放弃本次中标。同时，我司将根据贵方要求，在保证质量、安全、文明施工、环保等前提下完成本项目。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9、我方保证所递交的投标文件所反映的内容真实可靠，否则将承担由此引起的一切后果和相应的法律责任。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/>
        <w:ind w:right="600"/>
        <w:rPr>
          <w:rFonts w:ascii="仿宋" w:hAnsi="仿宋" w:eastAsia="仿宋"/>
          <w:sz w:val="30"/>
          <w:szCs w:val="30"/>
        </w:rPr>
      </w:pP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/>
        <w:ind w:right="600" w:firstLine="4350" w:firstLineChars="14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投标人：(盖章) 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/>
        <w:ind w:right="600" w:firstLine="4350" w:firstLineChars="14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/>
        <w:ind w:right="600" w:firstLine="4350" w:firstLineChars="14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或其委托代理人：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/>
        <w:ind w:right="600" w:firstLine="4350" w:firstLineChars="14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(签字或盖章)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/>
        <w:ind w:right="1050" w:firstLine="4350" w:firstLineChars="14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电话：           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/>
        <w:ind w:right="10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传真：</w:t>
      </w:r>
    </w:p>
    <w:p/>
    <w:p>
      <w:pPr>
        <w:widowControl/>
        <w:adjustRightInd w:val="0"/>
        <w:snapToGrid w:val="0"/>
        <w:jc w:val="lef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附件：</w:t>
      </w:r>
    </w:p>
    <w:p>
      <w:pPr>
        <w:widowControl/>
        <w:adjustRightInd w:val="0"/>
        <w:snapToGrid w:val="0"/>
        <w:jc w:val="center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半岛田园自留地报价清单</w:t>
      </w:r>
    </w:p>
    <w:tbl>
      <w:tblPr>
        <w:tblStyle w:val="4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299"/>
        <w:gridCol w:w="825"/>
        <w:gridCol w:w="765"/>
        <w:gridCol w:w="4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</w:rPr>
              <w:t>编号</w:t>
            </w:r>
          </w:p>
        </w:tc>
        <w:tc>
          <w:tcPr>
            <w:tcW w:w="22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</w:rPr>
              <w:t>工程项目及材料品牌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</w:rPr>
              <w:t>单位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</w:rPr>
              <w:t>数量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</w:rPr>
              <w:t>工艺标准及用材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2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</w:rPr>
              <w:t>地面平整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</w:rPr>
              <w:t>㎡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</w:rPr>
              <w:t>560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</w:rPr>
              <w:t>机械地面平整，路面压实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2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</w:rPr>
              <w:t>自留地栅栏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</w:rPr>
              <w:t>个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</w:rPr>
              <w:t>15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</w:rPr>
              <w:t>每一块自留地7个立柱，碳化木100*100木立柱，高800，框架横条用40*85碳化木围挡，竹编栅栏安装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2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</w:rPr>
              <w:t>走道细石子摊铺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</w:rPr>
              <w:t>㎡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230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</w:rPr>
              <w:t>走道上细石子摊铺50mm厚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22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</w:rPr>
              <w:t>φ32mm水管铺设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80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（此为预估）</w:t>
            </w:r>
            <w:r>
              <w:rPr>
                <w:rFonts w:hint="eastAsia" w:ascii="仿宋" w:hAnsi="仿宋" w:eastAsia="仿宋"/>
                <w:sz w:val="22"/>
                <w:szCs w:val="22"/>
                <w:vertAlign w:val="baseline"/>
              </w:rPr>
              <w:t>PPR水管铺设，每一块自留地接一个接水口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22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</w:rPr>
              <w:t>φ56mm水管铺设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40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（此为预估）</w:t>
            </w:r>
            <w:r>
              <w:rPr>
                <w:rFonts w:hint="eastAsia" w:ascii="仿宋" w:hAnsi="仿宋" w:eastAsia="仿宋"/>
                <w:sz w:val="22"/>
                <w:szCs w:val="22"/>
                <w:vertAlign w:val="baseline"/>
              </w:rPr>
              <w:t>PPR水管铺设，每一块自留地接一个接水口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22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</w:rPr>
              <w:t>φ110mm水管铺设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m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95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（此为预估）</w:t>
            </w:r>
            <w:r>
              <w:rPr>
                <w:rFonts w:hint="eastAsia" w:ascii="仿宋" w:hAnsi="仿宋" w:eastAsia="仿宋"/>
                <w:sz w:val="22"/>
                <w:szCs w:val="22"/>
                <w:vertAlign w:val="baseline"/>
              </w:rPr>
              <w:t>PPR水管铺设，每一块自留地接一个接水口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22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</w:rPr>
              <w:t>大功率水泵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</w:rPr>
              <w:t>台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</w:rPr>
              <w:t>大元牌大功率水泵，出水口径110mm，包含法兰等安装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22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</w:rPr>
              <w:t>控制电箱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</w:rPr>
              <w:t>台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</w:rPr>
              <w:t>包含电源线铺设，控制电箱安装，调试等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22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</w:rPr>
              <w:t>大理石洗手池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个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</w:rPr>
              <w:t>整体大理石洗手盘长1000mm，宽500mm，高820mm，包含龙头，下水等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22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</w:rPr>
              <w:t>太阳能电池监控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</w:rPr>
              <w:t>套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vertAlign w:val="baseline"/>
              </w:rPr>
              <w:t>包含监控，电池板，立杆等安装</w:t>
            </w:r>
          </w:p>
        </w:tc>
      </w:tr>
    </w:tbl>
    <w:p>
      <w:pPr>
        <w:widowControl/>
        <w:adjustRightInd w:val="0"/>
        <w:snapToGrid w:val="0"/>
        <w:jc w:val="center"/>
        <w:rPr>
          <w:rFonts w:hint="eastAsia" w:ascii="仿宋" w:hAnsi="仿宋" w:eastAsia="仿宋"/>
          <w:sz w:val="36"/>
          <w:szCs w:val="36"/>
        </w:rPr>
      </w:pPr>
      <w:bookmarkStart w:id="0" w:name="_GoBack"/>
      <w:bookmarkEnd w:id="0"/>
    </w:p>
    <w:tbl>
      <w:tblPr>
        <w:tblW w:w="8995" w:type="dxa"/>
        <w:tblInd w:w="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300"/>
        <w:gridCol w:w="816"/>
        <w:gridCol w:w="2400"/>
        <w:gridCol w:w="2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一、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工程直接费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二、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税金9%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增值税专用票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三、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总造价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adjustRightInd w:val="0"/>
        <w:snapToGrid w:val="0"/>
        <w:jc w:val="center"/>
        <w:rPr>
          <w:rFonts w:hint="eastAsia" w:ascii="仿宋" w:hAnsi="仿宋" w:eastAsia="仿宋"/>
          <w:sz w:val="36"/>
          <w:szCs w:val="36"/>
        </w:rPr>
      </w:pPr>
    </w:p>
    <w:p>
      <w:pPr>
        <w:widowControl/>
        <w:adjustRightInd w:val="0"/>
        <w:snapToGrid w:val="0"/>
        <w:jc w:val="center"/>
        <w:rPr>
          <w:rFonts w:hint="eastAsia" w:ascii="仿宋" w:hAnsi="仿宋" w:eastAsia="仿宋"/>
          <w:sz w:val="36"/>
          <w:szCs w:val="36"/>
        </w:rPr>
      </w:pPr>
    </w:p>
    <w:p>
      <w:pPr>
        <w:widowControl/>
        <w:adjustRightInd w:val="0"/>
        <w:snapToGrid w:val="0"/>
        <w:jc w:val="center"/>
        <w:rPr>
          <w:rFonts w:hint="eastAsia" w:ascii="仿宋" w:hAnsi="仿宋" w:eastAsia="仿宋"/>
          <w:sz w:val="36"/>
          <w:szCs w:val="36"/>
        </w:rPr>
      </w:pPr>
    </w:p>
    <w:p>
      <w:pPr>
        <w:widowControl/>
        <w:adjustRightInd w:val="0"/>
        <w:snapToGrid w:val="0"/>
        <w:jc w:val="center"/>
        <w:rPr>
          <w:rFonts w:hint="eastAsia" w:ascii="仿宋" w:hAnsi="仿宋" w:eastAsia="仿宋"/>
          <w:sz w:val="36"/>
          <w:szCs w:val="36"/>
        </w:rPr>
      </w:pPr>
    </w:p>
    <w:p>
      <w:pPr>
        <w:widowControl/>
        <w:adjustRightInd w:val="0"/>
        <w:snapToGrid w:val="0"/>
        <w:jc w:val="center"/>
        <w:rPr>
          <w:rFonts w:hint="eastAsia" w:ascii="仿宋" w:hAnsi="仿宋" w:eastAsia="仿宋"/>
          <w:sz w:val="36"/>
          <w:szCs w:val="36"/>
        </w:rPr>
      </w:pPr>
    </w:p>
    <w:p>
      <w:pPr>
        <w:widowControl/>
        <w:adjustRightInd w:val="0"/>
        <w:snapToGrid w:val="0"/>
        <w:jc w:val="center"/>
        <w:rPr>
          <w:rFonts w:hint="eastAsia" w:ascii="仿宋" w:hAnsi="仿宋" w:eastAsia="仿宋"/>
          <w:sz w:val="36"/>
          <w:szCs w:val="36"/>
        </w:rPr>
      </w:pPr>
    </w:p>
    <w:p>
      <w:pPr>
        <w:widowControl/>
        <w:adjustRightInd w:val="0"/>
        <w:snapToGrid w:val="0"/>
        <w:jc w:val="center"/>
        <w:rPr>
          <w:rFonts w:hint="eastAsia" w:ascii="仿宋" w:hAnsi="仿宋" w:eastAsia="仿宋"/>
          <w:sz w:val="36"/>
          <w:szCs w:val="36"/>
        </w:rPr>
      </w:pPr>
    </w:p>
    <w:p>
      <w:pPr>
        <w:widowControl/>
        <w:adjustRightInd w:val="0"/>
        <w:snapToGrid w:val="0"/>
        <w:jc w:val="center"/>
        <w:rPr>
          <w:rFonts w:hint="eastAsia" w:ascii="仿宋" w:hAnsi="仿宋" w:eastAsia="仿宋"/>
          <w:sz w:val="36"/>
          <w:szCs w:val="36"/>
        </w:rPr>
      </w:pPr>
    </w:p>
    <w:p>
      <w:pPr>
        <w:widowControl/>
        <w:adjustRightInd w:val="0"/>
        <w:snapToGrid w:val="0"/>
        <w:jc w:val="center"/>
        <w:rPr>
          <w:rFonts w:hint="eastAsia" w:ascii="仿宋" w:hAnsi="仿宋" w:eastAsia="仿宋"/>
          <w:sz w:val="36"/>
          <w:szCs w:val="36"/>
        </w:rPr>
      </w:pPr>
    </w:p>
    <w:p>
      <w:pPr>
        <w:widowControl/>
        <w:adjustRightInd w:val="0"/>
        <w:snapToGrid w:val="0"/>
        <w:jc w:val="center"/>
        <w:rPr>
          <w:rFonts w:hint="eastAsia" w:ascii="仿宋" w:hAnsi="仿宋" w:eastAsia="仿宋"/>
          <w:sz w:val="36"/>
          <w:szCs w:val="36"/>
        </w:rPr>
      </w:pPr>
    </w:p>
    <w:p>
      <w:pPr>
        <w:widowControl/>
        <w:adjustRightInd w:val="0"/>
        <w:snapToGrid w:val="0"/>
        <w:jc w:val="center"/>
        <w:rPr>
          <w:rFonts w:hint="eastAsia" w:ascii="仿宋" w:hAnsi="仿宋" w:eastAsia="仿宋"/>
          <w:sz w:val="36"/>
          <w:szCs w:val="36"/>
        </w:rPr>
      </w:pPr>
    </w:p>
    <w:p>
      <w:pPr>
        <w:widowControl/>
        <w:adjustRightInd w:val="0"/>
        <w:snapToGrid w:val="0"/>
        <w:jc w:val="center"/>
        <w:rPr>
          <w:rFonts w:hint="eastAsia" w:ascii="仿宋" w:hAnsi="仿宋" w:eastAsia="仿宋"/>
          <w:sz w:val="36"/>
          <w:szCs w:val="36"/>
        </w:rPr>
      </w:pPr>
    </w:p>
    <w:p>
      <w:pPr>
        <w:widowControl/>
        <w:adjustRightInd w:val="0"/>
        <w:snapToGrid w:val="0"/>
        <w:jc w:val="center"/>
        <w:rPr>
          <w:rFonts w:hint="eastAsia" w:ascii="仿宋" w:hAnsi="仿宋" w:eastAsia="仿宋"/>
          <w:sz w:val="36"/>
          <w:szCs w:val="36"/>
        </w:rPr>
      </w:pPr>
    </w:p>
    <w:p>
      <w:pPr>
        <w:widowControl/>
        <w:adjustRightInd w:val="0"/>
        <w:snapToGrid w:val="0"/>
        <w:jc w:val="center"/>
        <w:rPr>
          <w:rFonts w:hint="eastAsia" w:ascii="仿宋" w:hAnsi="仿宋" w:eastAsia="仿宋"/>
          <w:sz w:val="36"/>
          <w:szCs w:val="36"/>
        </w:rPr>
      </w:pPr>
    </w:p>
    <w:p>
      <w:pPr>
        <w:widowControl/>
        <w:adjustRightInd w:val="0"/>
        <w:snapToGrid w:val="0"/>
        <w:jc w:val="center"/>
        <w:rPr>
          <w:rFonts w:hint="eastAsia" w:ascii="仿宋" w:hAnsi="仿宋" w:eastAsia="仿宋"/>
          <w:sz w:val="36"/>
          <w:szCs w:val="36"/>
        </w:rPr>
      </w:pPr>
    </w:p>
    <w:p>
      <w:pPr>
        <w:widowControl/>
        <w:adjustRightInd w:val="0"/>
        <w:snapToGrid w:val="0"/>
        <w:jc w:val="center"/>
        <w:rPr>
          <w:rFonts w:hint="eastAsia" w:ascii="仿宋" w:hAnsi="仿宋" w:eastAsia="仿宋"/>
          <w:sz w:val="36"/>
          <w:szCs w:val="36"/>
        </w:rPr>
      </w:pPr>
    </w:p>
    <w:p>
      <w:pPr>
        <w:widowControl/>
        <w:adjustRightInd w:val="0"/>
        <w:snapToGrid w:val="0"/>
        <w:jc w:val="left"/>
        <w:rPr>
          <w:rFonts w:hint="eastAsia" w:ascii="仿宋" w:hAnsi="仿宋" w:eastAsia="仿宋"/>
          <w:sz w:val="36"/>
          <w:szCs w:val="36"/>
          <w:lang w:val="en-US" w:eastAsia="zh-CN"/>
        </w:rPr>
      </w:pPr>
    </w:p>
    <w:p>
      <w:pPr>
        <w:widowControl/>
        <w:adjustRightInd w:val="0"/>
        <w:snapToGrid w:val="0"/>
        <w:jc w:val="left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>附件：</w:t>
      </w:r>
    </w:p>
    <w:p>
      <w:pPr>
        <w:widowControl/>
        <w:adjustRightInd w:val="0"/>
        <w:snapToGrid w:val="0"/>
        <w:jc w:val="center"/>
        <w:rPr>
          <w:rFonts w:hint="eastAsia" w:ascii="仿宋" w:hAnsi="仿宋" w:eastAsia="仿宋"/>
          <w:sz w:val="36"/>
          <w:szCs w:val="36"/>
          <w:lang w:eastAsia="zh-CN"/>
        </w:rPr>
      </w:pPr>
      <w:r>
        <w:rPr>
          <w:rFonts w:hint="eastAsia" w:ascii="仿宋" w:hAnsi="仿宋" w:eastAsia="仿宋"/>
          <w:sz w:val="36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332740</wp:posOffset>
            </wp:positionV>
            <wp:extent cx="4684395" cy="6604000"/>
            <wp:effectExtent l="0" t="0" r="1905" b="44450"/>
            <wp:wrapSquare wrapText="bothSides"/>
            <wp:docPr id="1" name="图片 1" descr="工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工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4395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MGVjYjAzNzIxNjM3MjdlZmY4MDQyOTQyZGVmNmYifQ=="/>
  </w:docVars>
  <w:rsids>
    <w:rsidRoot w:val="00000000"/>
    <w:rsid w:val="0D9C676A"/>
    <w:rsid w:val="32D37E41"/>
    <w:rsid w:val="410423F9"/>
    <w:rsid w:val="4D686EC6"/>
    <w:rsid w:val="615E1DBE"/>
    <w:rsid w:val="6BB816BB"/>
    <w:rsid w:val="6D3909B1"/>
    <w:rsid w:val="6D9F41F6"/>
    <w:rsid w:val="76110577"/>
    <w:rsid w:val="76B67CE5"/>
    <w:rsid w:val="77A7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891</Words>
  <Characters>952</Characters>
  <Lines>0</Lines>
  <Paragraphs>0</Paragraphs>
  <TotalTime>4</TotalTime>
  <ScaleCrop>false</ScaleCrop>
  <LinksUpToDate>false</LinksUpToDate>
  <CharactersWithSpaces>993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2022-08-15T09:25:00Z</dcterms:created>
  <dc:creator>weordsa</dc:creator>
  <cp:lastModifiedBy>半岛-曹强</cp:lastModifiedBy>
  <dcterms:modified xsi:type="dcterms:W3CDTF">2022-08-16T09:02:45Z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B995F3A6A8E34ED2853A7B05A90B3CA2</vt:lpwstr>
  </property>
</Properties>
</file>